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E55E3" w14:textId="77777777" w:rsidR="00CD75B1" w:rsidRPr="00CD75B1" w:rsidRDefault="00F22F4E" w:rsidP="00CD75B1">
      <w:pPr>
        <w:spacing w:before="2880"/>
        <w:rPr>
          <w:rFonts w:asciiTheme="minorHAnsi" w:hAnsiTheme="minorHAnsi" w:cstheme="minorHAnsi"/>
          <w:b/>
          <w:bCs/>
          <w:color w:val="320C53" w:themeColor="text2" w:themeShade="BF"/>
          <w:sz w:val="96"/>
          <w:szCs w:val="96"/>
          <w14:ligatures w14:val="standardContextual"/>
          <w14:numForm w14:val="lining"/>
          <w14:numSpacing w14:val="proportional"/>
        </w:rPr>
      </w:pPr>
      <w:bookmarkStart w:id="0" w:name="_top"/>
      <w:bookmarkEnd w:id="0"/>
      <w:r w:rsidRPr="00CD75B1">
        <w:rPr>
          <w:b/>
          <w:bCs/>
          <w:noProof/>
          <w:color w:val="441170" w:themeColor="text2"/>
        </w:rPr>
        <w:drawing>
          <wp:anchor distT="0" distB="0" distL="114300" distR="114300" simplePos="0" relativeHeight="251658240" behindDoc="1" locked="0" layoutInCell="1" allowOverlap="1" wp14:anchorId="022B80C7" wp14:editId="0FD32136">
            <wp:simplePos x="0" y="0"/>
            <wp:positionH relativeFrom="column">
              <wp:posOffset>-908685</wp:posOffset>
            </wp:positionH>
            <wp:positionV relativeFrom="page">
              <wp:posOffset>7556</wp:posOffset>
            </wp:positionV>
            <wp:extent cx="7588170" cy="10724827"/>
            <wp:effectExtent l="0" t="0" r="0" b="635"/>
            <wp:wrapNone/>
            <wp:docPr id="44583690" name="Picture 445836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3690" name="Picture 44583690">
                      <a:extLst>
                        <a:ext uri="{C183D7F6-B498-43B3-948B-1728B52AA6E4}">
                          <adec:decorative xmlns:adec="http://schemas.microsoft.com/office/drawing/2017/decorative" val="1"/>
                        </a:ext>
                      </a:extLst>
                    </pic:cNvPr>
                    <pic:cNvPicPr/>
                  </pic:nvPicPr>
                  <pic:blipFill>
                    <a:blip r:embed="rId8"/>
                    <a:stretch>
                      <a:fillRect/>
                    </a:stretch>
                  </pic:blipFill>
                  <pic:spPr>
                    <a:xfrm>
                      <a:off x="0" y="0"/>
                      <a:ext cx="7588170" cy="10724827"/>
                    </a:xfrm>
                    <a:prstGeom prst="rect">
                      <a:avLst/>
                    </a:prstGeom>
                  </pic:spPr>
                </pic:pic>
              </a:graphicData>
            </a:graphic>
            <wp14:sizeRelH relativeFrom="margin">
              <wp14:pctWidth>0</wp14:pctWidth>
            </wp14:sizeRelH>
            <wp14:sizeRelV relativeFrom="margin">
              <wp14:pctHeight>0</wp14:pctHeight>
            </wp14:sizeRelV>
          </wp:anchor>
        </w:drawing>
      </w:r>
      <w:r w:rsidR="00444634" w:rsidRPr="00CD75B1">
        <w:rPr>
          <w:rFonts w:asciiTheme="minorHAnsi" w:hAnsiTheme="minorHAnsi" w:cstheme="minorHAnsi"/>
          <w:b/>
          <w:bCs/>
          <w:color w:val="320C53" w:themeColor="text2" w:themeShade="BF"/>
          <w:sz w:val="96"/>
          <w:szCs w:val="96"/>
          <w14:ligatures w14:val="standardContextual"/>
          <w14:numForm w14:val="lining"/>
          <w14:numSpacing w14:val="proportional"/>
        </w:rPr>
        <w:t xml:space="preserve">The Clean Energy </w:t>
      </w:r>
      <w:r w:rsidR="00CC48DF" w:rsidRPr="00CD75B1">
        <w:rPr>
          <w:rFonts w:asciiTheme="minorHAnsi" w:hAnsiTheme="minorHAnsi" w:cstheme="minorHAnsi"/>
          <w:b/>
          <w:bCs/>
          <w:color w:val="320C53" w:themeColor="text2" w:themeShade="BF"/>
          <w:sz w:val="96"/>
          <w:szCs w:val="96"/>
          <w14:ligatures w14:val="standardContextual"/>
          <w14:numForm w14:val="lining"/>
          <w14:numSpacing w14:val="proportional"/>
        </w:rPr>
        <w:t>Generation</w:t>
      </w:r>
    </w:p>
    <w:p w14:paraId="18A70960" w14:textId="425AEA0F" w:rsidR="005E6896" w:rsidRPr="00CD75B1" w:rsidRDefault="00CD75B1" w:rsidP="00CD75B1">
      <w:pPr>
        <w:spacing w:before="360"/>
        <w:rPr>
          <w:rFonts w:asciiTheme="minorHAnsi" w:hAnsiTheme="minorHAnsi" w:cstheme="minorHAnsi"/>
          <w:color w:val="320C53" w:themeColor="text2" w:themeShade="BF"/>
          <w:sz w:val="92"/>
          <w:szCs w:val="92"/>
          <w14:ligatures w14:val="standardContextual"/>
          <w14:numForm w14:val="lining"/>
          <w14:numSpacing w14:val="proportional"/>
        </w:rPr>
      </w:pPr>
      <w:r w:rsidRPr="00CD75B1">
        <w:rPr>
          <w:rFonts w:ascii="Arial Nova" w:hAnsi="Arial Nova" w:cstheme="minorHAnsi"/>
          <w:sz w:val="56"/>
          <w:szCs w:val="56"/>
          <w14:ligatures w14:val="standardContextual"/>
          <w14:numForm w14:val="lining"/>
          <w14:numSpacing w14:val="proportional"/>
        </w:rPr>
        <w:t>Su</w:t>
      </w:r>
      <w:r w:rsidR="005E6896" w:rsidRPr="00CD75B1">
        <w:rPr>
          <w:rFonts w:ascii="Arial Nova" w:hAnsi="Arial Nova" w:cstheme="minorHAnsi"/>
          <w:sz w:val="56"/>
          <w:szCs w:val="56"/>
          <w14:ligatures w14:val="standardContextual"/>
          <w14:numForm w14:val="lining"/>
          <w14:numSpacing w14:val="proportional"/>
        </w:rPr>
        <w:t xml:space="preserve">pplementary </w:t>
      </w:r>
      <w:r>
        <w:rPr>
          <w:rFonts w:ascii="Arial Nova" w:hAnsi="Arial Nova" w:cstheme="minorHAnsi"/>
          <w:sz w:val="56"/>
          <w:szCs w:val="56"/>
          <w14:ligatures w14:val="standardContextual"/>
          <w14:numForm w14:val="lining"/>
          <w14:numSpacing w14:val="proportional"/>
        </w:rPr>
        <w:t xml:space="preserve">modelling </w:t>
      </w:r>
      <w:r w:rsidRPr="00CD75B1">
        <w:rPr>
          <w:rFonts w:ascii="Arial Nova" w:hAnsi="Arial Nova" w:cstheme="minorHAnsi"/>
          <w:sz w:val="56"/>
          <w:szCs w:val="56"/>
          <w14:ligatures w14:val="standardContextual"/>
          <w14:numForm w14:val="lining"/>
          <w14:numSpacing w14:val="proportional"/>
        </w:rPr>
        <w:t>r</w:t>
      </w:r>
      <w:r w:rsidR="005E6896" w:rsidRPr="00CD75B1">
        <w:rPr>
          <w:rFonts w:ascii="Arial Nova" w:hAnsi="Arial Nova" w:cstheme="minorHAnsi"/>
          <w:sz w:val="56"/>
          <w:szCs w:val="56"/>
          <w14:ligatures w14:val="standardContextual"/>
          <w14:numForm w14:val="lining"/>
          <w14:numSpacing w14:val="proportional"/>
        </w:rPr>
        <w:t>eport</w:t>
      </w:r>
    </w:p>
    <w:p w14:paraId="237F59DA" w14:textId="58FBDDDF" w:rsidR="00556CA8" w:rsidRDefault="00A8613E" w:rsidP="007631EF">
      <w:pPr>
        <w:pStyle w:val="Title"/>
        <w:spacing w:before="0" w:after="360" w:line="240" w:lineRule="auto"/>
        <w:ind w:left="-283"/>
        <w:sectPr w:rsidR="00556CA8" w:rsidSect="000A36C9">
          <w:pgSz w:w="11906" w:h="16838"/>
          <w:pgMar w:top="1440" w:right="1440" w:bottom="1440" w:left="1440" w:header="709" w:footer="709" w:gutter="0"/>
          <w:cols w:space="708"/>
          <w:docGrid w:linePitch="360"/>
        </w:sectPr>
      </w:pPr>
      <w:r w:rsidRPr="004B6218">
        <w:rPr>
          <w:rFonts w:cs="Arial"/>
          <w:b w:val="0"/>
          <w:bCs/>
          <w:color w:val="C2A4EC" w:themeColor="accent1" w:themeTint="66"/>
          <w:sz w:val="48"/>
          <w:szCs w:val="48"/>
          <w14:ligatures w14:val="standardContextual"/>
          <w14:numForm w14:val="lining"/>
          <w14:numSpacing w14:val="proportional"/>
        </w:rPr>
        <w:br/>
      </w:r>
    </w:p>
    <w:p w14:paraId="170FEF89" w14:textId="7AAA81F0" w:rsidR="006E3388" w:rsidRPr="00CD75B1" w:rsidRDefault="006E3388" w:rsidP="00F07F0F">
      <w:pPr>
        <w:pStyle w:val="Heading1"/>
        <w:spacing w:after="120"/>
        <w:rPr>
          <w:rFonts w:ascii="Arial Nova" w:hAnsi="Arial Nova"/>
          <w:color w:val="000000" w:themeColor="text1"/>
        </w:rPr>
      </w:pPr>
      <w:bookmarkStart w:id="1" w:name="_Toc146210826"/>
      <w:bookmarkStart w:id="2" w:name="_Toc146892655"/>
      <w:bookmarkStart w:id="3" w:name="_Toc148428580"/>
      <w:r w:rsidRPr="00CD75B1">
        <w:rPr>
          <w:rFonts w:ascii="Arial Nova" w:hAnsi="Arial Nova"/>
          <w:color w:val="000000" w:themeColor="text1"/>
        </w:rPr>
        <w:lastRenderedPageBreak/>
        <w:t>Contents</w:t>
      </w:r>
      <w:bookmarkEnd w:id="1"/>
      <w:bookmarkEnd w:id="2"/>
      <w:bookmarkEnd w:id="3"/>
    </w:p>
    <w:sdt>
      <w:sdtPr>
        <w:rPr>
          <w:b/>
          <w:bCs/>
          <w:noProof/>
          <w:color w:val="auto"/>
          <w:sz w:val="28"/>
          <w:szCs w:val="28"/>
        </w:rPr>
        <w:id w:val="-465812025"/>
        <w:docPartObj>
          <w:docPartGallery w:val="Table of Contents"/>
          <w:docPartUnique/>
        </w:docPartObj>
      </w:sdtPr>
      <w:sdtContent>
        <w:p w14:paraId="183CF2C6" w14:textId="14D4A645" w:rsidR="00E51FBA" w:rsidRPr="006E3388" w:rsidRDefault="00E51FBA" w:rsidP="006E3388">
          <w:pPr>
            <w:pStyle w:val="Bodycopy"/>
          </w:pPr>
        </w:p>
        <w:p w14:paraId="00548AEE" w14:textId="65D41376" w:rsidR="005E62FA" w:rsidRDefault="00192659" w:rsidP="00256BB1">
          <w:pPr>
            <w:pStyle w:val="TOC1"/>
            <w:rPr>
              <w:rFonts w:asciiTheme="minorHAnsi" w:eastAsiaTheme="minorEastAsia" w:hAnsiTheme="minorHAnsi"/>
              <w:kern w:val="2"/>
              <w:sz w:val="22"/>
              <w:szCs w:val="22"/>
              <w:lang w:eastAsia="en-AU"/>
              <w14:ligatures w14:val="standardContextual"/>
            </w:rPr>
          </w:pPr>
          <w:r w:rsidRPr="00BB2E09">
            <w:rPr>
              <w:noProof w:val="0"/>
              <w:color w:val="441170" w:themeColor="text2"/>
            </w:rPr>
            <w:fldChar w:fldCharType="begin"/>
          </w:r>
          <w:r w:rsidRPr="00BB2E09">
            <w:rPr>
              <w:noProof w:val="0"/>
              <w:color w:val="441170" w:themeColor="text2"/>
            </w:rPr>
            <w:instrText xml:space="preserve"> TOC \o "1-2" \h \z \u </w:instrText>
          </w:r>
          <w:r w:rsidRPr="00BB2E09">
            <w:rPr>
              <w:noProof w:val="0"/>
              <w:color w:val="441170" w:themeColor="text2"/>
            </w:rPr>
            <w:fldChar w:fldCharType="separate"/>
          </w:r>
          <w:hyperlink w:anchor="_Toc148428580" w:history="1">
            <w:r w:rsidR="005E62FA" w:rsidRPr="00A97D20">
              <w:rPr>
                <w:rStyle w:val="Hyperlink"/>
              </w:rPr>
              <w:t>Contents</w:t>
            </w:r>
            <w:r w:rsidR="005E62FA">
              <w:rPr>
                <w:webHidden/>
              </w:rPr>
              <w:tab/>
            </w:r>
            <w:r w:rsidR="005E62FA">
              <w:rPr>
                <w:webHidden/>
              </w:rPr>
              <w:fldChar w:fldCharType="begin"/>
            </w:r>
            <w:r w:rsidR="005E62FA">
              <w:rPr>
                <w:webHidden/>
              </w:rPr>
              <w:instrText xml:space="preserve"> PAGEREF _Toc148428580 \h </w:instrText>
            </w:r>
            <w:r w:rsidR="005E62FA">
              <w:rPr>
                <w:webHidden/>
              </w:rPr>
            </w:r>
            <w:r w:rsidR="005E62FA">
              <w:rPr>
                <w:webHidden/>
              </w:rPr>
              <w:fldChar w:fldCharType="separate"/>
            </w:r>
            <w:r w:rsidR="00115AA1">
              <w:rPr>
                <w:webHidden/>
              </w:rPr>
              <w:t>2</w:t>
            </w:r>
            <w:r w:rsidR="005E62FA">
              <w:rPr>
                <w:webHidden/>
              </w:rPr>
              <w:fldChar w:fldCharType="end"/>
            </w:r>
          </w:hyperlink>
        </w:p>
        <w:p w14:paraId="46626EEE" w14:textId="12830375" w:rsidR="005E62FA" w:rsidRDefault="00000000" w:rsidP="00256BB1">
          <w:pPr>
            <w:pStyle w:val="TOC1"/>
            <w:rPr>
              <w:rFonts w:asciiTheme="minorHAnsi" w:eastAsiaTheme="minorEastAsia" w:hAnsiTheme="minorHAnsi"/>
              <w:kern w:val="2"/>
              <w:sz w:val="22"/>
              <w:szCs w:val="22"/>
              <w:lang w:eastAsia="en-AU"/>
              <w14:ligatures w14:val="standardContextual"/>
            </w:rPr>
          </w:pPr>
          <w:hyperlink w:anchor="_Toc148428581" w:history="1">
            <w:r w:rsidR="005E62FA" w:rsidRPr="00A97D20">
              <w:rPr>
                <w:rStyle w:val="Hyperlink"/>
              </w:rPr>
              <w:t>Glossary</w:t>
            </w:r>
            <w:r w:rsidR="005E62FA">
              <w:rPr>
                <w:webHidden/>
              </w:rPr>
              <w:tab/>
            </w:r>
            <w:r w:rsidR="005E62FA">
              <w:rPr>
                <w:webHidden/>
              </w:rPr>
              <w:fldChar w:fldCharType="begin"/>
            </w:r>
            <w:r w:rsidR="005E62FA">
              <w:rPr>
                <w:webHidden/>
              </w:rPr>
              <w:instrText xml:space="preserve"> PAGEREF _Toc148428581 \h </w:instrText>
            </w:r>
            <w:r w:rsidR="005E62FA">
              <w:rPr>
                <w:webHidden/>
              </w:rPr>
            </w:r>
            <w:r w:rsidR="005E62FA">
              <w:rPr>
                <w:webHidden/>
              </w:rPr>
              <w:fldChar w:fldCharType="separate"/>
            </w:r>
            <w:r w:rsidR="00115AA1">
              <w:rPr>
                <w:webHidden/>
              </w:rPr>
              <w:t>3</w:t>
            </w:r>
            <w:r w:rsidR="005E62FA">
              <w:rPr>
                <w:webHidden/>
              </w:rPr>
              <w:fldChar w:fldCharType="end"/>
            </w:r>
          </w:hyperlink>
        </w:p>
        <w:p w14:paraId="49466938" w14:textId="6F71CAF5" w:rsidR="005E62FA" w:rsidRDefault="00000000" w:rsidP="009524E3">
          <w:pPr>
            <w:pStyle w:val="TOC2"/>
            <w:rPr>
              <w:rFonts w:asciiTheme="minorHAnsi" w:eastAsiaTheme="minorEastAsia" w:hAnsiTheme="minorHAnsi"/>
              <w:color w:val="auto"/>
              <w:kern w:val="2"/>
              <w:lang w:eastAsia="en-AU"/>
              <w14:ligatures w14:val="standardContextual"/>
            </w:rPr>
          </w:pPr>
          <w:hyperlink w:anchor="_Toc148428582" w:history="1">
            <w:r w:rsidR="005E62FA" w:rsidRPr="00A97D20">
              <w:rPr>
                <w:rStyle w:val="Hyperlink"/>
                <w:bCs/>
              </w:rPr>
              <w:t>Introduction</w:t>
            </w:r>
            <w:r w:rsidR="005E62FA">
              <w:rPr>
                <w:webHidden/>
              </w:rPr>
              <w:tab/>
            </w:r>
            <w:r w:rsidR="005E62FA">
              <w:rPr>
                <w:webHidden/>
              </w:rPr>
              <w:fldChar w:fldCharType="begin"/>
            </w:r>
            <w:r w:rsidR="005E62FA">
              <w:rPr>
                <w:webHidden/>
              </w:rPr>
              <w:instrText xml:space="preserve"> PAGEREF _Toc148428582 \h </w:instrText>
            </w:r>
            <w:r w:rsidR="005E62FA">
              <w:rPr>
                <w:webHidden/>
              </w:rPr>
            </w:r>
            <w:r w:rsidR="005E62FA">
              <w:rPr>
                <w:webHidden/>
              </w:rPr>
              <w:fldChar w:fldCharType="separate"/>
            </w:r>
            <w:r w:rsidR="00115AA1">
              <w:rPr>
                <w:webHidden/>
              </w:rPr>
              <w:t>4</w:t>
            </w:r>
            <w:r w:rsidR="005E62FA">
              <w:rPr>
                <w:webHidden/>
              </w:rPr>
              <w:fldChar w:fldCharType="end"/>
            </w:r>
          </w:hyperlink>
        </w:p>
        <w:p w14:paraId="2D3F5985" w14:textId="15F01631" w:rsidR="005E62FA" w:rsidRDefault="00000000" w:rsidP="009524E3">
          <w:pPr>
            <w:pStyle w:val="TOC2"/>
            <w:rPr>
              <w:rFonts w:asciiTheme="minorHAnsi" w:eastAsiaTheme="minorEastAsia" w:hAnsiTheme="minorHAnsi"/>
              <w:color w:val="auto"/>
              <w:kern w:val="2"/>
              <w:lang w:eastAsia="en-AU"/>
              <w14:ligatures w14:val="standardContextual"/>
            </w:rPr>
          </w:pPr>
          <w:hyperlink w:anchor="_Toc148428583" w:history="1">
            <w:r w:rsidR="005E62FA" w:rsidRPr="00A97D20">
              <w:rPr>
                <w:rStyle w:val="Hyperlink"/>
                <w:bCs/>
              </w:rPr>
              <w:t>The central and other scenarios</w:t>
            </w:r>
            <w:r w:rsidR="005E62FA">
              <w:rPr>
                <w:webHidden/>
              </w:rPr>
              <w:tab/>
            </w:r>
            <w:r w:rsidR="005E62FA">
              <w:rPr>
                <w:webHidden/>
              </w:rPr>
              <w:fldChar w:fldCharType="begin"/>
            </w:r>
            <w:r w:rsidR="005E62FA">
              <w:rPr>
                <w:webHidden/>
              </w:rPr>
              <w:instrText xml:space="preserve"> PAGEREF _Toc148428583 \h </w:instrText>
            </w:r>
            <w:r w:rsidR="005E62FA">
              <w:rPr>
                <w:webHidden/>
              </w:rPr>
            </w:r>
            <w:r w:rsidR="005E62FA">
              <w:rPr>
                <w:webHidden/>
              </w:rPr>
              <w:fldChar w:fldCharType="separate"/>
            </w:r>
            <w:r w:rsidR="00115AA1">
              <w:rPr>
                <w:webHidden/>
              </w:rPr>
              <w:t>5</w:t>
            </w:r>
            <w:r w:rsidR="005E62FA">
              <w:rPr>
                <w:webHidden/>
              </w:rPr>
              <w:fldChar w:fldCharType="end"/>
            </w:r>
          </w:hyperlink>
        </w:p>
        <w:p w14:paraId="725A046D" w14:textId="5297CE3C" w:rsidR="005E62FA" w:rsidRDefault="00000000" w:rsidP="009524E3">
          <w:pPr>
            <w:pStyle w:val="TOC2"/>
            <w:rPr>
              <w:rFonts w:asciiTheme="minorHAnsi" w:eastAsiaTheme="minorEastAsia" w:hAnsiTheme="minorHAnsi"/>
              <w:color w:val="auto"/>
              <w:kern w:val="2"/>
              <w:lang w:eastAsia="en-AU"/>
              <w14:ligatures w14:val="standardContextual"/>
            </w:rPr>
          </w:pPr>
          <w:hyperlink w:anchor="_Toc148428584" w:history="1">
            <w:r w:rsidR="005E62FA" w:rsidRPr="00A97D20">
              <w:rPr>
                <w:rStyle w:val="Hyperlink"/>
                <w:bCs/>
              </w:rPr>
              <w:t>Workforce demand</w:t>
            </w:r>
            <w:r w:rsidR="005E62FA">
              <w:rPr>
                <w:webHidden/>
              </w:rPr>
              <w:tab/>
            </w:r>
            <w:r w:rsidR="005E62FA">
              <w:rPr>
                <w:webHidden/>
              </w:rPr>
              <w:fldChar w:fldCharType="begin"/>
            </w:r>
            <w:r w:rsidR="005E62FA">
              <w:rPr>
                <w:webHidden/>
              </w:rPr>
              <w:instrText xml:space="preserve"> PAGEREF _Toc148428584 \h </w:instrText>
            </w:r>
            <w:r w:rsidR="005E62FA">
              <w:rPr>
                <w:webHidden/>
              </w:rPr>
            </w:r>
            <w:r w:rsidR="005E62FA">
              <w:rPr>
                <w:webHidden/>
              </w:rPr>
              <w:fldChar w:fldCharType="separate"/>
            </w:r>
            <w:r w:rsidR="00115AA1">
              <w:rPr>
                <w:webHidden/>
              </w:rPr>
              <w:t>11</w:t>
            </w:r>
            <w:r w:rsidR="005E62FA">
              <w:rPr>
                <w:webHidden/>
              </w:rPr>
              <w:fldChar w:fldCharType="end"/>
            </w:r>
          </w:hyperlink>
        </w:p>
        <w:p w14:paraId="0268C3E2" w14:textId="4FB50755" w:rsidR="005E62FA" w:rsidRDefault="00000000" w:rsidP="009524E3">
          <w:pPr>
            <w:pStyle w:val="TOC2"/>
            <w:rPr>
              <w:rFonts w:asciiTheme="minorHAnsi" w:eastAsiaTheme="minorEastAsia" w:hAnsiTheme="minorHAnsi"/>
              <w:color w:val="auto"/>
              <w:kern w:val="2"/>
              <w:lang w:eastAsia="en-AU"/>
              <w14:ligatures w14:val="standardContextual"/>
            </w:rPr>
          </w:pPr>
          <w:hyperlink w:anchor="_Toc148428585" w:history="1">
            <w:r w:rsidR="005E62FA" w:rsidRPr="00A97D20">
              <w:rPr>
                <w:rStyle w:val="Hyperlink"/>
                <w:bCs/>
              </w:rPr>
              <w:t>Workforce supply and shortfalls</w:t>
            </w:r>
            <w:r w:rsidR="005E62FA">
              <w:rPr>
                <w:webHidden/>
              </w:rPr>
              <w:tab/>
            </w:r>
            <w:r w:rsidR="005E62FA">
              <w:rPr>
                <w:webHidden/>
              </w:rPr>
              <w:fldChar w:fldCharType="begin"/>
            </w:r>
            <w:r w:rsidR="005E62FA">
              <w:rPr>
                <w:webHidden/>
              </w:rPr>
              <w:instrText xml:space="preserve"> PAGEREF _Toc148428585 \h </w:instrText>
            </w:r>
            <w:r w:rsidR="005E62FA">
              <w:rPr>
                <w:webHidden/>
              </w:rPr>
            </w:r>
            <w:r w:rsidR="005E62FA">
              <w:rPr>
                <w:webHidden/>
              </w:rPr>
              <w:fldChar w:fldCharType="separate"/>
            </w:r>
            <w:r w:rsidR="00115AA1">
              <w:rPr>
                <w:webHidden/>
              </w:rPr>
              <w:t>24</w:t>
            </w:r>
            <w:r w:rsidR="005E62FA">
              <w:rPr>
                <w:webHidden/>
              </w:rPr>
              <w:fldChar w:fldCharType="end"/>
            </w:r>
          </w:hyperlink>
        </w:p>
        <w:p w14:paraId="082F795D" w14:textId="356411BD" w:rsidR="005E62FA" w:rsidRDefault="00000000" w:rsidP="009524E3">
          <w:pPr>
            <w:pStyle w:val="TOC2"/>
            <w:rPr>
              <w:rFonts w:asciiTheme="minorHAnsi" w:eastAsiaTheme="minorEastAsia" w:hAnsiTheme="minorHAnsi"/>
              <w:color w:val="auto"/>
              <w:kern w:val="2"/>
              <w:lang w:eastAsia="en-AU"/>
              <w14:ligatures w14:val="standardContextual"/>
            </w:rPr>
          </w:pPr>
          <w:hyperlink w:anchor="_Toc148428586" w:history="1">
            <w:r w:rsidR="005E62FA" w:rsidRPr="00A97D20">
              <w:rPr>
                <w:rStyle w:val="Hyperlink"/>
              </w:rPr>
              <w:t>Summary</w:t>
            </w:r>
            <w:r w:rsidR="005E62FA">
              <w:rPr>
                <w:webHidden/>
              </w:rPr>
              <w:tab/>
            </w:r>
            <w:r w:rsidR="005E62FA">
              <w:rPr>
                <w:webHidden/>
              </w:rPr>
              <w:fldChar w:fldCharType="begin"/>
            </w:r>
            <w:r w:rsidR="005E62FA">
              <w:rPr>
                <w:webHidden/>
              </w:rPr>
              <w:instrText xml:space="preserve"> PAGEREF _Toc148428586 \h </w:instrText>
            </w:r>
            <w:r w:rsidR="005E62FA">
              <w:rPr>
                <w:webHidden/>
              </w:rPr>
            </w:r>
            <w:r w:rsidR="005E62FA">
              <w:rPr>
                <w:webHidden/>
              </w:rPr>
              <w:fldChar w:fldCharType="separate"/>
            </w:r>
            <w:r w:rsidR="00115AA1">
              <w:rPr>
                <w:webHidden/>
              </w:rPr>
              <w:t>38</w:t>
            </w:r>
            <w:r w:rsidR="005E62FA">
              <w:rPr>
                <w:webHidden/>
              </w:rPr>
              <w:fldChar w:fldCharType="end"/>
            </w:r>
          </w:hyperlink>
        </w:p>
        <w:p w14:paraId="753A5398" w14:textId="100EDCEF" w:rsidR="00E51FBA" w:rsidRPr="00E5087D" w:rsidRDefault="00000000" w:rsidP="00CD75B1">
          <w:pPr>
            <w:pStyle w:val="TOC1"/>
          </w:pPr>
          <w:hyperlink w:anchor="_Toc148428587" w:history="1">
            <w:r w:rsidR="005E62FA" w:rsidRPr="00A97D20">
              <w:rPr>
                <w:rStyle w:val="Hyperlink"/>
              </w:rPr>
              <w:t>References</w:t>
            </w:r>
            <w:r w:rsidR="005E62FA">
              <w:rPr>
                <w:webHidden/>
              </w:rPr>
              <w:tab/>
            </w:r>
            <w:r w:rsidR="005E62FA">
              <w:rPr>
                <w:webHidden/>
              </w:rPr>
              <w:fldChar w:fldCharType="begin"/>
            </w:r>
            <w:r w:rsidR="005E62FA">
              <w:rPr>
                <w:webHidden/>
              </w:rPr>
              <w:instrText xml:space="preserve"> PAGEREF _Toc148428587 \h </w:instrText>
            </w:r>
            <w:r w:rsidR="005E62FA">
              <w:rPr>
                <w:webHidden/>
              </w:rPr>
            </w:r>
            <w:r w:rsidR="005E62FA">
              <w:rPr>
                <w:webHidden/>
              </w:rPr>
              <w:fldChar w:fldCharType="separate"/>
            </w:r>
            <w:r w:rsidR="00115AA1">
              <w:rPr>
                <w:webHidden/>
              </w:rPr>
              <w:t>42</w:t>
            </w:r>
            <w:r w:rsidR="005E62FA">
              <w:rPr>
                <w:webHidden/>
              </w:rPr>
              <w:fldChar w:fldCharType="end"/>
            </w:r>
          </w:hyperlink>
          <w:r w:rsidR="00192659" w:rsidRPr="00BB2E09">
            <w:rPr>
              <w:color w:val="441170" w:themeColor="text2"/>
              <w:sz w:val="24"/>
            </w:rPr>
            <w:fldChar w:fldCharType="end"/>
          </w:r>
        </w:p>
      </w:sdtContent>
    </w:sdt>
    <w:p w14:paraId="108C99AF" w14:textId="405A15EA" w:rsidR="00E51FBA" w:rsidRPr="00E5087D" w:rsidRDefault="00E51FBA">
      <w:r w:rsidRPr="00E5087D">
        <w:br w:type="page"/>
      </w:r>
    </w:p>
    <w:p w14:paraId="09093C8E" w14:textId="024F3061" w:rsidR="00EA0608" w:rsidRPr="00CD75B1" w:rsidRDefault="00EA0608" w:rsidP="000606EF">
      <w:pPr>
        <w:pStyle w:val="Heading1"/>
        <w:rPr>
          <w:rFonts w:ascii="Arial Nova" w:hAnsi="Arial Nova"/>
          <w:color w:val="000000" w:themeColor="text1"/>
        </w:rPr>
      </w:pPr>
      <w:bookmarkStart w:id="4" w:name="_Toc148428581"/>
      <w:r w:rsidRPr="00CD75B1">
        <w:rPr>
          <w:rFonts w:ascii="Arial Nova" w:hAnsi="Arial Nova"/>
          <w:color w:val="000000" w:themeColor="text1"/>
        </w:rPr>
        <w:lastRenderedPageBreak/>
        <w:t>Glossary</w:t>
      </w:r>
      <w:bookmarkEnd w:id="4"/>
    </w:p>
    <w:tbl>
      <w:tblPr>
        <w:tblStyle w:val="TableGrid"/>
        <w:tblW w:w="8784" w:type="dxa"/>
        <w:tblBorders>
          <w:top w:val="none" w:sz="0" w:space="0" w:color="auto"/>
          <w:left w:val="none" w:sz="0" w:space="0" w:color="auto"/>
          <w:bottom w:val="none" w:sz="0" w:space="0" w:color="auto"/>
          <w:right w:val="none" w:sz="0" w:space="0" w:color="auto"/>
          <w:insideH w:val="single" w:sz="6" w:space="0" w:color="A6A6A6" w:themeColor="background1" w:themeShade="A6"/>
          <w:insideV w:val="none" w:sz="0" w:space="0" w:color="auto"/>
        </w:tblBorders>
        <w:tblLook w:val="04A0" w:firstRow="1" w:lastRow="0" w:firstColumn="1" w:lastColumn="0" w:noHBand="0" w:noVBand="1"/>
      </w:tblPr>
      <w:tblGrid>
        <w:gridCol w:w="1561"/>
        <w:gridCol w:w="7223"/>
      </w:tblGrid>
      <w:tr w:rsidR="00BA6B75" w:rsidRPr="00684683" w14:paraId="49BC25F4" w14:textId="77777777" w:rsidTr="00E439C1">
        <w:trPr>
          <w:trHeight w:val="300"/>
        </w:trPr>
        <w:tc>
          <w:tcPr>
            <w:tcW w:w="1561" w:type="dxa"/>
            <w:shd w:val="clear" w:color="auto" w:fill="D2DE5A" w:themeFill="background2"/>
          </w:tcPr>
          <w:p w14:paraId="19F2925C" w14:textId="77777777" w:rsidR="00BA6B75" w:rsidRPr="00684683" w:rsidRDefault="00BA6B75" w:rsidP="0070494E">
            <w:pPr>
              <w:tabs>
                <w:tab w:val="left" w:pos="709"/>
              </w:tabs>
              <w:spacing w:before="120" w:after="120"/>
              <w:rPr>
                <w:b/>
                <w:bCs/>
              </w:rPr>
            </w:pPr>
            <w:r w:rsidRPr="00684683">
              <w:rPr>
                <w:b/>
                <w:bCs/>
              </w:rPr>
              <w:t>Abbreviation</w:t>
            </w:r>
          </w:p>
        </w:tc>
        <w:tc>
          <w:tcPr>
            <w:tcW w:w="7223" w:type="dxa"/>
            <w:shd w:val="clear" w:color="auto" w:fill="D2DE5A" w:themeFill="background2"/>
          </w:tcPr>
          <w:p w14:paraId="09E5A373" w14:textId="5EF10562" w:rsidR="00BA6B75" w:rsidRPr="00684683" w:rsidRDefault="00BA6B75" w:rsidP="0070494E">
            <w:pPr>
              <w:tabs>
                <w:tab w:val="left" w:pos="709"/>
              </w:tabs>
              <w:spacing w:before="120" w:after="120"/>
              <w:rPr>
                <w:b/>
                <w:bCs/>
              </w:rPr>
            </w:pPr>
          </w:p>
        </w:tc>
      </w:tr>
      <w:tr w:rsidR="00BA6B75" w14:paraId="7DB9941F" w14:textId="77777777" w:rsidTr="00E439C1">
        <w:trPr>
          <w:trHeight w:val="20"/>
        </w:trPr>
        <w:tc>
          <w:tcPr>
            <w:tcW w:w="1561" w:type="dxa"/>
          </w:tcPr>
          <w:p w14:paraId="6C705349" w14:textId="77777777" w:rsidR="00BA6B75" w:rsidRPr="00BA6B75" w:rsidRDefault="00BA6B75" w:rsidP="0070494E">
            <w:pPr>
              <w:tabs>
                <w:tab w:val="left" w:pos="709"/>
              </w:tabs>
              <w:spacing w:before="60" w:after="60"/>
              <w:rPr>
                <w:rFonts w:asciiTheme="majorHAnsi" w:eastAsia="Arial" w:hAnsiTheme="majorHAnsi" w:cstheme="majorHAnsi"/>
                <w:sz w:val="20"/>
                <w:szCs w:val="20"/>
                <w14:numForm w14:val="lining"/>
                <w14:numSpacing w14:val="proportional"/>
              </w:rPr>
            </w:pPr>
            <w:bookmarkStart w:id="5" w:name="_Hlk144975483"/>
            <w:r w:rsidRPr="00BA6B75">
              <w:rPr>
                <w:rFonts w:asciiTheme="majorHAnsi" w:eastAsia="Arial" w:hAnsiTheme="majorHAnsi" w:cstheme="majorHAnsi"/>
                <w:sz w:val="20"/>
                <w:szCs w:val="20"/>
                <w14:numForm w14:val="lining"/>
                <w14:numSpacing w14:val="proportional"/>
              </w:rPr>
              <w:t>ABS</w:t>
            </w:r>
          </w:p>
        </w:tc>
        <w:tc>
          <w:tcPr>
            <w:tcW w:w="7223" w:type="dxa"/>
          </w:tcPr>
          <w:p w14:paraId="2C380F8E" w14:textId="77777777" w:rsidR="00BA6B75" w:rsidRPr="00BA6B75" w:rsidRDefault="00BA6B75" w:rsidP="0070494E">
            <w:pPr>
              <w:tabs>
                <w:tab w:val="left" w:pos="709"/>
              </w:tabs>
              <w:spacing w:before="60" w:after="60"/>
              <w:rPr>
                <w:rFonts w:asciiTheme="majorHAnsi" w:hAnsiTheme="majorHAnsi" w:cstheme="majorHAnsi"/>
                <w:sz w:val="20"/>
                <w:szCs w:val="20"/>
                <w14:numForm w14:val="lining"/>
                <w14:numSpacing w14:val="proportional"/>
              </w:rPr>
            </w:pPr>
            <w:r w:rsidRPr="00BA6B75">
              <w:rPr>
                <w:rFonts w:asciiTheme="majorHAnsi" w:hAnsiTheme="majorHAnsi" w:cstheme="majorHAnsi"/>
                <w:sz w:val="20"/>
                <w:szCs w:val="20"/>
                <w14:numForm w14:val="lining"/>
                <w14:numSpacing w14:val="proportional"/>
              </w:rPr>
              <w:t>Australian Bureau of Statistics</w:t>
            </w:r>
          </w:p>
        </w:tc>
      </w:tr>
      <w:tr w:rsidR="00BA6B75" w14:paraId="472C3295" w14:textId="77777777" w:rsidTr="00E439C1">
        <w:trPr>
          <w:trHeight w:val="20"/>
        </w:trPr>
        <w:tc>
          <w:tcPr>
            <w:tcW w:w="1561" w:type="dxa"/>
          </w:tcPr>
          <w:p w14:paraId="3D58C09C"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eastAsia="Arial" w:hAnsiTheme="majorHAnsi" w:cstheme="majorHAnsi"/>
                <w:sz w:val="20"/>
                <w:szCs w:val="20"/>
                <w14:numForm w14:val="lining"/>
                <w14:numSpacing w14:val="proportional"/>
              </w:rPr>
              <w:t>AEMO</w:t>
            </w:r>
          </w:p>
        </w:tc>
        <w:tc>
          <w:tcPr>
            <w:tcW w:w="7223" w:type="dxa"/>
          </w:tcPr>
          <w:p w14:paraId="10E1F2CC"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eastAsia="Arial" w:hAnsiTheme="majorHAnsi" w:cstheme="majorHAnsi"/>
                <w:sz w:val="20"/>
                <w:szCs w:val="20"/>
                <w14:numForm w14:val="lining"/>
                <w14:numSpacing w14:val="proportional"/>
              </w:rPr>
              <w:t>Australian Electricity Market Operator</w:t>
            </w:r>
          </w:p>
        </w:tc>
      </w:tr>
      <w:bookmarkEnd w:id="5"/>
      <w:tr w:rsidR="00BA6B75" w14:paraId="66BD2517" w14:textId="77777777" w:rsidTr="00E439C1">
        <w:trPr>
          <w:trHeight w:val="20"/>
        </w:trPr>
        <w:tc>
          <w:tcPr>
            <w:tcW w:w="1561" w:type="dxa"/>
          </w:tcPr>
          <w:p w14:paraId="2258164A"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14:numForm w14:val="lining"/>
                <w14:numSpacing w14:val="proportional"/>
              </w:rPr>
              <w:t>ANZSIC</w:t>
            </w:r>
          </w:p>
        </w:tc>
        <w:tc>
          <w:tcPr>
            <w:tcW w:w="7223" w:type="dxa"/>
          </w:tcPr>
          <w:p w14:paraId="285BD9BE"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14:numForm w14:val="lining"/>
                <w14:numSpacing w14:val="proportional"/>
              </w:rPr>
              <w:t>Australia and New Zealand Standard Industry Classification</w:t>
            </w:r>
          </w:p>
        </w:tc>
      </w:tr>
      <w:tr w:rsidR="00BA6B75" w14:paraId="500AF59E" w14:textId="77777777" w:rsidTr="00E439C1">
        <w:trPr>
          <w:trHeight w:val="20"/>
        </w:trPr>
        <w:tc>
          <w:tcPr>
            <w:tcW w:w="1561" w:type="dxa"/>
          </w:tcPr>
          <w:p w14:paraId="17599BAC"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14:numForm w14:val="lining"/>
                <w14:numSpacing w14:val="proportional"/>
              </w:rPr>
              <w:t>CGE</w:t>
            </w:r>
          </w:p>
        </w:tc>
        <w:tc>
          <w:tcPr>
            <w:tcW w:w="7223" w:type="dxa"/>
          </w:tcPr>
          <w:p w14:paraId="63B5C9C8"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Computable general equilibrium</w:t>
            </w:r>
          </w:p>
        </w:tc>
      </w:tr>
      <w:tr w:rsidR="00BA6B75" w14:paraId="13F308C3" w14:textId="77777777" w:rsidTr="00E439C1">
        <w:trPr>
          <w:trHeight w:val="20"/>
        </w:trPr>
        <w:tc>
          <w:tcPr>
            <w:tcW w:w="1561" w:type="dxa"/>
          </w:tcPr>
          <w:p w14:paraId="46ACFF65"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DAE</w:t>
            </w:r>
          </w:p>
        </w:tc>
        <w:tc>
          <w:tcPr>
            <w:tcW w:w="7223" w:type="dxa"/>
          </w:tcPr>
          <w:p w14:paraId="75CEA73F"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 xml:space="preserve">Deloitte Access Economics </w:t>
            </w:r>
          </w:p>
        </w:tc>
      </w:tr>
      <w:tr w:rsidR="00833E4F" w14:paraId="7587089E" w14:textId="77777777" w:rsidTr="00E439C1">
        <w:trPr>
          <w:trHeight w:val="20"/>
        </w:trPr>
        <w:tc>
          <w:tcPr>
            <w:tcW w:w="1561" w:type="dxa"/>
          </w:tcPr>
          <w:p w14:paraId="0BC794FA" w14:textId="2ACA7B51" w:rsidR="00833E4F" w:rsidRPr="00BA6B75" w:rsidRDefault="00833E4F" w:rsidP="0070494E">
            <w:pPr>
              <w:tabs>
                <w:tab w:val="left" w:pos="709"/>
              </w:tabs>
              <w:spacing w:before="60" w:after="60"/>
              <w:rPr>
                <w:rFonts w:asciiTheme="majorHAnsi" w:hAnsiTheme="majorHAnsi" w:cstheme="majorHAnsi"/>
                <w:sz w:val="20"/>
                <w:szCs w:val="20"/>
              </w:rPr>
            </w:pPr>
            <w:r>
              <w:rPr>
                <w:rFonts w:asciiTheme="majorHAnsi" w:hAnsiTheme="majorHAnsi" w:cstheme="majorHAnsi"/>
                <w:sz w:val="20"/>
                <w:szCs w:val="20"/>
              </w:rPr>
              <w:t>DCCEEW</w:t>
            </w:r>
          </w:p>
        </w:tc>
        <w:tc>
          <w:tcPr>
            <w:tcW w:w="7223" w:type="dxa"/>
          </w:tcPr>
          <w:p w14:paraId="02AB0262" w14:textId="0D5A1247" w:rsidR="00833E4F" w:rsidRPr="00BA6B75" w:rsidRDefault="004A0742" w:rsidP="0070494E">
            <w:pPr>
              <w:tabs>
                <w:tab w:val="left" w:pos="709"/>
              </w:tabs>
              <w:spacing w:before="60" w:after="60"/>
              <w:rPr>
                <w:rFonts w:asciiTheme="majorHAnsi" w:hAnsiTheme="majorHAnsi" w:cstheme="majorHAnsi"/>
                <w:sz w:val="20"/>
                <w:szCs w:val="20"/>
              </w:rPr>
            </w:pPr>
            <w:r w:rsidRPr="004A0742">
              <w:rPr>
                <w:rFonts w:asciiTheme="majorHAnsi" w:hAnsiTheme="majorHAnsi" w:cstheme="majorHAnsi"/>
                <w:sz w:val="20"/>
                <w:szCs w:val="20"/>
              </w:rPr>
              <w:t>Department of Climate Change, Energy, the Environment and Water</w:t>
            </w:r>
          </w:p>
        </w:tc>
      </w:tr>
      <w:tr w:rsidR="00BA6B75" w14:paraId="0AC0E57C" w14:textId="77777777" w:rsidTr="00E439C1">
        <w:trPr>
          <w:trHeight w:val="20"/>
        </w:trPr>
        <w:tc>
          <w:tcPr>
            <w:tcW w:w="1561" w:type="dxa"/>
          </w:tcPr>
          <w:p w14:paraId="5C9458AA"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IEA</w:t>
            </w:r>
            <w:r w:rsidRPr="00BA6B75">
              <w:rPr>
                <w:rFonts w:asciiTheme="majorHAnsi" w:hAnsiTheme="majorHAnsi" w:cstheme="majorHAnsi"/>
                <w:sz w:val="20"/>
                <w:szCs w:val="20"/>
              </w:rPr>
              <w:tab/>
            </w:r>
          </w:p>
        </w:tc>
        <w:tc>
          <w:tcPr>
            <w:tcW w:w="7223" w:type="dxa"/>
          </w:tcPr>
          <w:p w14:paraId="421A6C7E"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 xml:space="preserve">International Energy Agency </w:t>
            </w:r>
            <w:r w:rsidRPr="00BA6B75">
              <w:rPr>
                <w:rFonts w:asciiTheme="majorHAnsi" w:hAnsiTheme="majorHAnsi" w:cstheme="majorHAnsi"/>
                <w:sz w:val="20"/>
                <w:szCs w:val="20"/>
              </w:rPr>
              <w:tab/>
            </w:r>
          </w:p>
        </w:tc>
      </w:tr>
      <w:tr w:rsidR="00BA6B75" w14:paraId="3A473C90" w14:textId="77777777" w:rsidTr="00E439C1">
        <w:trPr>
          <w:trHeight w:val="20"/>
        </w:trPr>
        <w:tc>
          <w:tcPr>
            <w:tcW w:w="1561" w:type="dxa"/>
          </w:tcPr>
          <w:p w14:paraId="5DDFEFE0"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ISP</w:t>
            </w:r>
          </w:p>
        </w:tc>
        <w:tc>
          <w:tcPr>
            <w:tcW w:w="7223" w:type="dxa"/>
          </w:tcPr>
          <w:p w14:paraId="73024CBF"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 xml:space="preserve">Integrated System Plan </w:t>
            </w:r>
          </w:p>
        </w:tc>
      </w:tr>
      <w:tr w:rsidR="00BA6B75" w14:paraId="7C74702F" w14:textId="77777777" w:rsidTr="00E439C1">
        <w:trPr>
          <w:trHeight w:val="20"/>
        </w:trPr>
        <w:tc>
          <w:tcPr>
            <w:tcW w:w="1561" w:type="dxa"/>
          </w:tcPr>
          <w:p w14:paraId="59EB3FD8"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JSA</w:t>
            </w:r>
          </w:p>
        </w:tc>
        <w:tc>
          <w:tcPr>
            <w:tcW w:w="7223" w:type="dxa"/>
          </w:tcPr>
          <w:p w14:paraId="30FD3203"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Jobs and Skills Australia</w:t>
            </w:r>
          </w:p>
        </w:tc>
      </w:tr>
      <w:tr w:rsidR="00BA6B75" w14:paraId="5C98E288" w14:textId="77777777" w:rsidTr="00E439C1">
        <w:trPr>
          <w:trHeight w:val="20"/>
        </w:trPr>
        <w:tc>
          <w:tcPr>
            <w:tcW w:w="1561" w:type="dxa"/>
          </w:tcPr>
          <w:p w14:paraId="12FC9342"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NEM</w:t>
            </w:r>
          </w:p>
        </w:tc>
        <w:tc>
          <w:tcPr>
            <w:tcW w:w="7223" w:type="dxa"/>
          </w:tcPr>
          <w:p w14:paraId="7EAA0BF0"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eastAsia="Arial" w:hAnsiTheme="majorHAnsi" w:cstheme="majorHAnsi"/>
                <w:sz w:val="20"/>
                <w:szCs w:val="20"/>
                <w14:numForm w14:val="lining"/>
                <w14:numSpacing w14:val="proportional"/>
              </w:rPr>
              <w:t>National Electricity Market</w:t>
            </w:r>
          </w:p>
        </w:tc>
      </w:tr>
      <w:tr w:rsidR="00BA6B75" w14:paraId="265D4304" w14:textId="77777777" w:rsidTr="00E439C1">
        <w:trPr>
          <w:trHeight w:val="20"/>
        </w:trPr>
        <w:tc>
          <w:tcPr>
            <w:tcW w:w="1561" w:type="dxa"/>
          </w:tcPr>
          <w:p w14:paraId="36DAA82B"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REZ</w:t>
            </w:r>
          </w:p>
        </w:tc>
        <w:tc>
          <w:tcPr>
            <w:tcW w:w="7223" w:type="dxa"/>
          </w:tcPr>
          <w:p w14:paraId="7D725614"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Renewable Energy Zones</w:t>
            </w:r>
          </w:p>
        </w:tc>
      </w:tr>
      <w:tr w:rsidR="006852DF" w14:paraId="218ED26D" w14:textId="77777777" w:rsidTr="00E439C1">
        <w:trPr>
          <w:trHeight w:val="20"/>
        </w:trPr>
        <w:tc>
          <w:tcPr>
            <w:tcW w:w="1561" w:type="dxa"/>
          </w:tcPr>
          <w:p w14:paraId="320A07D9" w14:textId="75881BD1" w:rsidR="006852DF" w:rsidRPr="00BA6B75" w:rsidRDefault="006852DF" w:rsidP="0070494E">
            <w:pPr>
              <w:tabs>
                <w:tab w:val="left" w:pos="709"/>
              </w:tabs>
              <w:spacing w:before="60" w:after="60"/>
              <w:rPr>
                <w:rFonts w:asciiTheme="majorHAnsi" w:hAnsiTheme="majorHAnsi" w:cstheme="majorHAnsi"/>
                <w:sz w:val="20"/>
                <w:szCs w:val="20"/>
              </w:rPr>
            </w:pPr>
            <w:r>
              <w:rPr>
                <w:rFonts w:asciiTheme="majorHAnsi" w:hAnsiTheme="majorHAnsi" w:cstheme="majorHAnsi"/>
                <w:sz w:val="20"/>
                <w:szCs w:val="20"/>
              </w:rPr>
              <w:t>SPL</w:t>
            </w:r>
          </w:p>
        </w:tc>
        <w:tc>
          <w:tcPr>
            <w:tcW w:w="7223" w:type="dxa"/>
          </w:tcPr>
          <w:p w14:paraId="45DBEFE4" w14:textId="2559CA99" w:rsidR="006852DF" w:rsidRPr="00BA6B75" w:rsidRDefault="006852DF" w:rsidP="0070494E">
            <w:pPr>
              <w:tabs>
                <w:tab w:val="left" w:pos="709"/>
              </w:tabs>
              <w:spacing w:before="60" w:after="60"/>
              <w:rPr>
                <w:rFonts w:asciiTheme="majorHAnsi" w:hAnsiTheme="majorHAnsi" w:cstheme="majorHAnsi"/>
                <w:sz w:val="20"/>
                <w:szCs w:val="20"/>
              </w:rPr>
            </w:pPr>
            <w:r>
              <w:rPr>
                <w:rFonts w:asciiTheme="majorHAnsi" w:hAnsiTheme="majorHAnsi" w:cstheme="majorHAnsi"/>
                <w:sz w:val="20"/>
                <w:szCs w:val="20"/>
              </w:rPr>
              <w:t>Skills Priority List</w:t>
            </w:r>
          </w:p>
        </w:tc>
      </w:tr>
      <w:tr w:rsidR="00BA6B75" w14:paraId="73B3A6EF" w14:textId="77777777" w:rsidTr="00E439C1">
        <w:trPr>
          <w:trHeight w:val="20"/>
        </w:trPr>
        <w:tc>
          <w:tcPr>
            <w:tcW w:w="1561" w:type="dxa"/>
          </w:tcPr>
          <w:p w14:paraId="5FEF76DC" w14:textId="77777777" w:rsidR="00BA6B75" w:rsidRPr="00BA6B75" w:rsidRDefault="00BA6B75" w:rsidP="0070494E">
            <w:pPr>
              <w:tabs>
                <w:tab w:val="left" w:pos="709"/>
              </w:tabs>
              <w:spacing w:before="60" w:after="60"/>
              <w:rPr>
                <w:rFonts w:asciiTheme="majorHAnsi" w:hAnsiTheme="majorHAnsi" w:cstheme="majorHAnsi"/>
                <w:sz w:val="20"/>
                <w:szCs w:val="20"/>
                <w14:numForm w14:val="lining"/>
                <w14:numSpacing w14:val="proportional"/>
              </w:rPr>
            </w:pPr>
            <w:r w:rsidRPr="00BA6B75">
              <w:rPr>
                <w:rFonts w:asciiTheme="majorHAnsi" w:hAnsiTheme="majorHAnsi" w:cstheme="majorHAnsi"/>
                <w:sz w:val="20"/>
                <w:szCs w:val="20"/>
                <w14:numForm w14:val="lining"/>
                <w14:numSpacing w14:val="proportional"/>
              </w:rPr>
              <w:t>SSP</w:t>
            </w:r>
          </w:p>
        </w:tc>
        <w:tc>
          <w:tcPr>
            <w:tcW w:w="7223" w:type="dxa"/>
          </w:tcPr>
          <w:p w14:paraId="00AFCF63"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14:numForm w14:val="lining"/>
                <w14:numSpacing w14:val="proportional"/>
              </w:rPr>
              <w:t>Shared Socioeconomic Pathway</w:t>
            </w:r>
          </w:p>
        </w:tc>
      </w:tr>
      <w:tr w:rsidR="00BA6B75" w14:paraId="3226FE9E" w14:textId="77777777" w:rsidTr="00E439C1">
        <w:trPr>
          <w:trHeight w:val="20"/>
        </w:trPr>
        <w:tc>
          <w:tcPr>
            <w:tcW w:w="1561" w:type="dxa"/>
          </w:tcPr>
          <w:p w14:paraId="7066DF65"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 xml:space="preserve">VET </w:t>
            </w:r>
          </w:p>
        </w:tc>
        <w:tc>
          <w:tcPr>
            <w:tcW w:w="7223" w:type="dxa"/>
          </w:tcPr>
          <w:p w14:paraId="35950D2B" w14:textId="77777777" w:rsidR="00BA6B75" w:rsidRPr="00BA6B75" w:rsidRDefault="00BA6B75" w:rsidP="0070494E">
            <w:pPr>
              <w:tabs>
                <w:tab w:val="left" w:pos="709"/>
              </w:tabs>
              <w:spacing w:before="60" w:after="60"/>
              <w:rPr>
                <w:rFonts w:asciiTheme="majorHAnsi" w:hAnsiTheme="majorHAnsi" w:cstheme="majorHAnsi"/>
                <w:sz w:val="20"/>
                <w:szCs w:val="20"/>
              </w:rPr>
            </w:pPr>
            <w:r w:rsidRPr="00BA6B75">
              <w:rPr>
                <w:rFonts w:asciiTheme="majorHAnsi" w:hAnsiTheme="majorHAnsi" w:cstheme="majorHAnsi"/>
                <w:sz w:val="20"/>
                <w:szCs w:val="20"/>
              </w:rPr>
              <w:t>Vocational Education and Training</w:t>
            </w:r>
          </w:p>
        </w:tc>
      </w:tr>
    </w:tbl>
    <w:p w14:paraId="3D9A740B" w14:textId="6D9AF004" w:rsidR="000C3CAC" w:rsidRPr="004670DF" w:rsidRDefault="00EA0608">
      <w:pPr>
        <w:rPr>
          <w:rFonts w:eastAsiaTheme="majorEastAsia" w:cstheme="majorBidi"/>
          <w:b/>
          <w:sz w:val="56"/>
          <w:szCs w:val="32"/>
        </w:rPr>
        <w:sectPr w:rsidR="000C3CAC" w:rsidRPr="004670DF" w:rsidSect="000A36C9">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440" w:right="1440" w:bottom="1440" w:left="1440" w:header="0" w:footer="709" w:gutter="0"/>
          <w:cols w:space="708"/>
          <w:docGrid w:linePitch="360"/>
        </w:sectPr>
      </w:pPr>
      <w:r>
        <w:br w:type="page"/>
      </w:r>
    </w:p>
    <w:p w14:paraId="5AAA8118" w14:textId="2A311C2F" w:rsidR="00CD2B22" w:rsidRPr="00CD75B1" w:rsidRDefault="00CD2B22" w:rsidP="00CD75B1">
      <w:pPr>
        <w:pStyle w:val="Heading2"/>
        <w:spacing w:before="0"/>
        <w:rPr>
          <w:rFonts w:ascii="Arial Nova" w:hAnsi="Arial Nova"/>
        </w:rPr>
      </w:pPr>
      <w:bookmarkStart w:id="6" w:name="_Toc148428582"/>
      <w:r w:rsidRPr="00CD75B1">
        <w:rPr>
          <w:rFonts w:ascii="Arial Nova" w:hAnsi="Arial Nova"/>
        </w:rPr>
        <w:lastRenderedPageBreak/>
        <w:t>Introduction</w:t>
      </w:r>
      <w:bookmarkEnd w:id="6"/>
    </w:p>
    <w:p w14:paraId="6681C37C" w14:textId="2A0BABFA" w:rsidR="00CD2B22" w:rsidRPr="00CD75B1" w:rsidRDefault="00CD2B22" w:rsidP="00CD75B1">
      <w:pPr>
        <w:spacing w:line="276" w:lineRule="auto"/>
        <w:rPr>
          <w:rFonts w:ascii="Arial Nova" w:hAnsi="Arial Nova"/>
          <w14:numForm w14:val="lining"/>
          <w14:numSpacing w14:val="proportional"/>
        </w:rPr>
      </w:pPr>
      <w:r w:rsidRPr="00CD75B1">
        <w:rPr>
          <w:rFonts w:ascii="Arial Nova" w:hAnsi="Arial Nova"/>
          <w14:numForm w14:val="lining"/>
          <w14:numSpacing w14:val="proportional"/>
        </w:rPr>
        <w:t xml:space="preserve">This </w:t>
      </w:r>
      <w:r w:rsidR="009E6FB5" w:rsidRPr="00CD75B1">
        <w:rPr>
          <w:rFonts w:ascii="Arial Nova" w:hAnsi="Arial Nova"/>
          <w14:numForm w14:val="lining"/>
          <w14:numSpacing w14:val="proportional"/>
        </w:rPr>
        <w:t xml:space="preserve">report </w:t>
      </w:r>
      <w:r w:rsidR="0013639C" w:rsidRPr="00CD75B1">
        <w:rPr>
          <w:rFonts w:ascii="Arial Nova" w:hAnsi="Arial Nova"/>
          <w14:numForm w14:val="lining"/>
          <w14:numSpacing w14:val="proportional"/>
        </w:rPr>
        <w:t xml:space="preserve">builds on the </w:t>
      </w:r>
      <w:r w:rsidR="00F037A5" w:rsidRPr="00CD75B1">
        <w:rPr>
          <w:rFonts w:ascii="Arial Nova" w:hAnsi="Arial Nova"/>
          <w14:numForm w14:val="lining"/>
          <w14:numSpacing w14:val="proportional"/>
        </w:rPr>
        <w:t xml:space="preserve">preliminary modelling work </w:t>
      </w:r>
      <w:r w:rsidR="00C3449D" w:rsidRPr="00CD75B1">
        <w:rPr>
          <w:rFonts w:ascii="Arial Nova" w:hAnsi="Arial Nova"/>
          <w14:numForm w14:val="lining"/>
          <w14:numSpacing w14:val="proportional"/>
        </w:rPr>
        <w:t>presented in J</w:t>
      </w:r>
      <w:r w:rsidR="00022088" w:rsidRPr="00CD75B1">
        <w:rPr>
          <w:rFonts w:ascii="Arial Nova" w:hAnsi="Arial Nova"/>
          <w14:numForm w14:val="lining"/>
          <w14:numSpacing w14:val="proportional"/>
        </w:rPr>
        <w:t xml:space="preserve">obs and </w:t>
      </w:r>
      <w:r w:rsidR="00C3449D" w:rsidRPr="00CD75B1">
        <w:rPr>
          <w:rFonts w:ascii="Arial Nova" w:hAnsi="Arial Nova"/>
          <w14:numForm w14:val="lining"/>
          <w14:numSpacing w14:val="proportional"/>
        </w:rPr>
        <w:t>S</w:t>
      </w:r>
      <w:r w:rsidR="00022088" w:rsidRPr="00CD75B1">
        <w:rPr>
          <w:rFonts w:ascii="Arial Nova" w:hAnsi="Arial Nova"/>
          <w14:numForm w14:val="lining"/>
          <w14:numSpacing w14:val="proportional"/>
        </w:rPr>
        <w:t xml:space="preserve">kills </w:t>
      </w:r>
      <w:r w:rsidR="00C3449D" w:rsidRPr="00CD75B1">
        <w:rPr>
          <w:rFonts w:ascii="Arial Nova" w:hAnsi="Arial Nova"/>
          <w14:numForm w14:val="lining"/>
          <w14:numSpacing w14:val="proportional"/>
        </w:rPr>
        <w:t>A</w:t>
      </w:r>
      <w:r w:rsidR="00022088" w:rsidRPr="00CD75B1">
        <w:rPr>
          <w:rFonts w:ascii="Arial Nova" w:hAnsi="Arial Nova"/>
          <w14:numForm w14:val="lining"/>
          <w14:numSpacing w14:val="proportional"/>
        </w:rPr>
        <w:t>ustralia</w:t>
      </w:r>
      <w:r w:rsidR="00C3449D" w:rsidRPr="00CD75B1">
        <w:rPr>
          <w:rFonts w:ascii="Arial Nova" w:hAnsi="Arial Nova"/>
          <w14:numForm w14:val="lining"/>
          <w14:numSpacing w14:val="proportional"/>
        </w:rPr>
        <w:t xml:space="preserve">’s </w:t>
      </w:r>
      <w:r w:rsidR="00C3449D" w:rsidRPr="00CD75B1">
        <w:rPr>
          <w:rFonts w:ascii="Arial Nova" w:hAnsi="Arial Nova"/>
          <w:i/>
          <w:iCs/>
          <w14:numForm w14:val="lining"/>
          <w14:numSpacing w14:val="proportional"/>
        </w:rPr>
        <w:t xml:space="preserve">Clean Energy </w:t>
      </w:r>
      <w:r w:rsidR="00377912" w:rsidRPr="00CD75B1">
        <w:rPr>
          <w:rFonts w:ascii="Arial Nova" w:hAnsi="Arial Nova"/>
          <w:i/>
          <w:iCs/>
          <w14:numForm w14:val="lining"/>
          <w14:numSpacing w14:val="proportional"/>
        </w:rPr>
        <w:t>Generation</w:t>
      </w:r>
      <w:r w:rsidR="00377912" w:rsidRPr="00CD75B1">
        <w:rPr>
          <w:rFonts w:ascii="Arial Nova" w:hAnsi="Arial Nova"/>
          <w14:numForm w14:val="lining"/>
          <w14:numSpacing w14:val="proportional"/>
        </w:rPr>
        <w:t xml:space="preserve"> </w:t>
      </w:r>
      <w:r w:rsidR="00326A86" w:rsidRPr="00CD75B1">
        <w:rPr>
          <w:rFonts w:ascii="Arial Nova" w:hAnsi="Arial Nova"/>
          <w14:numForm w14:val="lining"/>
          <w14:numSpacing w14:val="proportional"/>
        </w:rPr>
        <w:t>report</w:t>
      </w:r>
      <w:r w:rsidR="00C3449D" w:rsidRPr="00CD75B1">
        <w:rPr>
          <w:rFonts w:ascii="Arial Nova" w:hAnsi="Arial Nova"/>
          <w14:numForm w14:val="lining"/>
          <w14:numSpacing w14:val="proportional"/>
        </w:rPr>
        <w:t xml:space="preserve">. </w:t>
      </w:r>
      <w:r w:rsidR="00344367" w:rsidRPr="00CD75B1">
        <w:rPr>
          <w:rFonts w:ascii="Arial Nova" w:hAnsi="Arial Nova"/>
          <w14:numForm w14:val="lining"/>
          <w14:numSpacing w14:val="proportional"/>
        </w:rPr>
        <w:t xml:space="preserve">It </w:t>
      </w:r>
      <w:r w:rsidRPr="00CD75B1">
        <w:rPr>
          <w:rFonts w:ascii="Arial Nova" w:hAnsi="Arial Nova"/>
          <w14:numForm w14:val="lining"/>
          <w14:numSpacing w14:val="proportional"/>
        </w:rPr>
        <w:t xml:space="preserve">explores pathways for Australia’s transition to </w:t>
      </w:r>
      <w:r w:rsidR="00E011C8" w:rsidRPr="00CD75B1">
        <w:rPr>
          <w:rFonts w:ascii="Arial Nova" w:hAnsi="Arial Nova"/>
          <w14:numForm w14:val="lining"/>
          <w14:numSpacing w14:val="proportional"/>
        </w:rPr>
        <w:t>Net Zero</w:t>
      </w:r>
      <w:r w:rsidRPr="00CD75B1">
        <w:rPr>
          <w:rFonts w:ascii="Arial Nova" w:hAnsi="Arial Nova"/>
          <w14:numForm w14:val="lining"/>
          <w14:numSpacing w14:val="proportional"/>
        </w:rPr>
        <w:t xml:space="preserve"> and </w:t>
      </w:r>
      <w:r w:rsidR="00EB481C" w:rsidRPr="00CD75B1">
        <w:rPr>
          <w:rFonts w:ascii="Arial Nova" w:hAnsi="Arial Nova"/>
          <w14:numForm w14:val="lining"/>
          <w14:numSpacing w14:val="proportional"/>
        </w:rPr>
        <w:t>presents analysis</w:t>
      </w:r>
      <w:r w:rsidRPr="00CD75B1">
        <w:rPr>
          <w:rFonts w:ascii="Arial Nova" w:hAnsi="Arial Nova"/>
          <w14:numForm w14:val="lining"/>
          <w14:numSpacing w14:val="proportional"/>
        </w:rPr>
        <w:t xml:space="preserve"> of the workforce implications of them. We analyse the jobs that </w:t>
      </w:r>
      <w:r w:rsidR="00A6733D" w:rsidRPr="00CD75B1">
        <w:rPr>
          <w:rFonts w:ascii="Arial Nova" w:hAnsi="Arial Nova"/>
          <w14:numForm w14:val="lining"/>
          <w14:numSpacing w14:val="proportional"/>
        </w:rPr>
        <w:t xml:space="preserve">are likely to </w:t>
      </w:r>
      <w:r w:rsidR="002950F6" w:rsidRPr="00CD75B1">
        <w:rPr>
          <w:rFonts w:ascii="Arial Nova" w:hAnsi="Arial Nova"/>
          <w14:numForm w14:val="lining"/>
          <w14:numSpacing w14:val="proportional"/>
        </w:rPr>
        <w:t>b</w:t>
      </w:r>
      <w:r w:rsidRPr="00CD75B1">
        <w:rPr>
          <w:rFonts w:ascii="Arial Nova" w:hAnsi="Arial Nova"/>
          <w14:numForm w14:val="lining"/>
          <w14:numSpacing w14:val="proportional"/>
        </w:rPr>
        <w:t xml:space="preserve">e in demand; the industries that will </w:t>
      </w:r>
      <w:r w:rsidR="00143562" w:rsidRPr="00CD75B1">
        <w:rPr>
          <w:rFonts w:ascii="Arial Nova" w:hAnsi="Arial Nova"/>
          <w14:numForm w14:val="lining"/>
          <w14:numSpacing w14:val="proportional"/>
        </w:rPr>
        <w:t xml:space="preserve">likely </w:t>
      </w:r>
      <w:r w:rsidRPr="00CD75B1">
        <w:rPr>
          <w:rFonts w:ascii="Arial Nova" w:hAnsi="Arial Nova"/>
          <w14:numForm w14:val="lining"/>
          <w14:numSpacing w14:val="proportional"/>
        </w:rPr>
        <w:t xml:space="preserve">change; the regions where clean energy jobs will </w:t>
      </w:r>
      <w:r w:rsidR="00143562" w:rsidRPr="00CD75B1">
        <w:rPr>
          <w:rFonts w:ascii="Arial Nova" w:hAnsi="Arial Nova"/>
          <w14:numForm w14:val="lining"/>
          <w14:numSpacing w14:val="proportional"/>
        </w:rPr>
        <w:t xml:space="preserve">most likely be </w:t>
      </w:r>
      <w:r w:rsidRPr="00CD75B1">
        <w:rPr>
          <w:rFonts w:ascii="Arial Nova" w:hAnsi="Arial Nova"/>
          <w14:numForm w14:val="lining"/>
          <w14:numSpacing w14:val="proportional"/>
        </w:rPr>
        <w:t xml:space="preserve">needed; and the </w:t>
      </w:r>
      <w:r w:rsidR="008952D8" w:rsidRPr="00CD75B1">
        <w:rPr>
          <w:rFonts w:ascii="Arial Nova" w:hAnsi="Arial Nova"/>
          <w14:numForm w14:val="lining"/>
          <w14:numSpacing w14:val="proportional"/>
        </w:rPr>
        <w:t xml:space="preserve">likely </w:t>
      </w:r>
      <w:r w:rsidRPr="00CD75B1">
        <w:rPr>
          <w:rFonts w:ascii="Arial Nova" w:hAnsi="Arial Nova"/>
          <w14:numForm w14:val="lining"/>
          <w14:numSpacing w14:val="proportional"/>
        </w:rPr>
        <w:t xml:space="preserve">skills gaps that we need to prepare for. We also identify the jobs and regions that </w:t>
      </w:r>
      <w:r w:rsidR="008952D8" w:rsidRPr="00CD75B1">
        <w:rPr>
          <w:rFonts w:ascii="Arial Nova" w:hAnsi="Arial Nova"/>
          <w14:numForm w14:val="lining"/>
          <w14:numSpacing w14:val="proportional"/>
        </w:rPr>
        <w:t>are likely to</w:t>
      </w:r>
      <w:r w:rsidRPr="00CD75B1">
        <w:rPr>
          <w:rFonts w:ascii="Arial Nova" w:hAnsi="Arial Nova"/>
          <w14:numForm w14:val="lining"/>
          <w14:numSpacing w14:val="proportional"/>
        </w:rPr>
        <w:t xml:space="preserve"> be impacted by the transition away from fossil fuels but also the opportunities that will arise from </w:t>
      </w:r>
      <w:r w:rsidR="004C6E37" w:rsidRPr="00CD75B1">
        <w:rPr>
          <w:rFonts w:ascii="Arial Nova" w:hAnsi="Arial Nova"/>
          <w14:numForm w14:val="lining"/>
          <w14:numSpacing w14:val="proportional"/>
        </w:rPr>
        <w:t xml:space="preserve">the </w:t>
      </w:r>
      <w:r w:rsidRPr="00CD75B1">
        <w:rPr>
          <w:rFonts w:ascii="Arial Nova" w:hAnsi="Arial Nova"/>
          <w14:numForm w14:val="lining"/>
          <w14:numSpacing w14:val="proportional"/>
        </w:rPr>
        <w:t xml:space="preserve">broader economic transformation. </w:t>
      </w:r>
    </w:p>
    <w:p w14:paraId="1B356030" w14:textId="29B77602" w:rsidR="00CD2B22" w:rsidRPr="00CD75B1" w:rsidRDefault="00B92740" w:rsidP="00CD75B1">
      <w:pPr>
        <w:spacing w:line="276" w:lineRule="auto"/>
        <w:rPr>
          <w:rFonts w:ascii="Arial Nova" w:hAnsi="Arial Nova"/>
          <w14:numForm w14:val="lining"/>
          <w14:numSpacing w14:val="proportional"/>
        </w:rPr>
      </w:pPr>
      <w:r w:rsidRPr="00CD75B1">
        <w:rPr>
          <w:rFonts w:ascii="Arial Nova" w:hAnsi="Arial Nova"/>
          <w14:numForm w14:val="lining"/>
          <w14:numSpacing w14:val="proportional"/>
        </w:rPr>
        <w:t>The m</w:t>
      </w:r>
      <w:r w:rsidR="00CD2B22" w:rsidRPr="00CD75B1">
        <w:rPr>
          <w:rFonts w:ascii="Arial Nova" w:hAnsi="Arial Nova"/>
          <w14:numForm w14:val="lining"/>
          <w14:numSpacing w14:val="proportional"/>
        </w:rPr>
        <w:t xml:space="preserve">odelling </w:t>
      </w:r>
      <w:r w:rsidR="00580953" w:rsidRPr="00CD75B1">
        <w:rPr>
          <w:rFonts w:ascii="Arial Nova" w:hAnsi="Arial Nova"/>
          <w14:numForm w14:val="lining"/>
          <w14:numSpacing w14:val="proportional"/>
        </w:rPr>
        <w:t xml:space="preserve">was </w:t>
      </w:r>
      <w:r w:rsidR="00CD2B22" w:rsidRPr="00CD75B1">
        <w:rPr>
          <w:rFonts w:ascii="Arial Nova" w:hAnsi="Arial Nova"/>
          <w14:numForm w14:val="lining"/>
          <w14:numSpacing w14:val="proportional"/>
        </w:rPr>
        <w:t>undertaken</w:t>
      </w:r>
      <w:r w:rsidR="00D948B4" w:rsidRPr="00CD75B1">
        <w:rPr>
          <w:rFonts w:ascii="Arial Nova" w:hAnsi="Arial Nova"/>
          <w14:numForm w14:val="lining"/>
          <w14:numSpacing w14:val="proportional"/>
        </w:rPr>
        <w:t xml:space="preserve"> for Jobs and Skills Australia</w:t>
      </w:r>
      <w:r w:rsidR="00A95CBB" w:rsidRPr="00CD75B1">
        <w:rPr>
          <w:rFonts w:ascii="Arial Nova" w:hAnsi="Arial Nova"/>
          <w14:numForm w14:val="lining"/>
          <w14:numSpacing w14:val="proportional"/>
        </w:rPr>
        <w:t xml:space="preserve"> (JSA)</w:t>
      </w:r>
      <w:r w:rsidR="00CD2B22" w:rsidRPr="00CD75B1">
        <w:rPr>
          <w:rFonts w:ascii="Arial Nova" w:hAnsi="Arial Nova"/>
          <w14:numForm w14:val="lining"/>
          <w14:numSpacing w14:val="proportional"/>
        </w:rPr>
        <w:t xml:space="preserve"> by Deloitte Access Economics</w:t>
      </w:r>
      <w:r w:rsidR="00A95CBB" w:rsidRPr="00CD75B1">
        <w:rPr>
          <w:rFonts w:ascii="Arial Nova" w:hAnsi="Arial Nova"/>
          <w14:numForm w14:val="lining"/>
          <w14:numSpacing w14:val="proportional"/>
        </w:rPr>
        <w:t xml:space="preserve"> (DAE)</w:t>
      </w:r>
      <w:r w:rsidR="00CD2B22" w:rsidRPr="00CD75B1">
        <w:rPr>
          <w:rFonts w:ascii="Arial Nova" w:hAnsi="Arial Nova"/>
          <w14:numForm w14:val="lining"/>
          <w14:numSpacing w14:val="proportional"/>
        </w:rPr>
        <w:t xml:space="preserve"> </w:t>
      </w:r>
      <w:r w:rsidR="00C37281" w:rsidRPr="00CD75B1">
        <w:rPr>
          <w:rFonts w:ascii="Arial Nova" w:hAnsi="Arial Nova"/>
          <w14:numForm w14:val="lining"/>
          <w14:numSpacing w14:val="proportional"/>
        </w:rPr>
        <w:t xml:space="preserve">and </w:t>
      </w:r>
      <w:r w:rsidR="00F07EE5" w:rsidRPr="00CD75B1">
        <w:rPr>
          <w:rFonts w:ascii="Arial Nova" w:hAnsi="Arial Nova"/>
          <w14:numForm w14:val="lining"/>
          <w14:numSpacing w14:val="proportional"/>
        </w:rPr>
        <w:t>us</w:t>
      </w:r>
      <w:r w:rsidR="00ED461C" w:rsidRPr="00CD75B1">
        <w:rPr>
          <w:rFonts w:ascii="Arial Nova" w:hAnsi="Arial Nova"/>
          <w14:numForm w14:val="lining"/>
          <w14:numSpacing w14:val="proportional"/>
        </w:rPr>
        <w:t>es</w:t>
      </w:r>
      <w:r w:rsidR="00F07EE5" w:rsidRPr="00CD75B1">
        <w:rPr>
          <w:rFonts w:ascii="Arial Nova" w:hAnsi="Arial Nova"/>
          <w14:numForm w14:val="lining"/>
          <w14:numSpacing w14:val="proportional"/>
        </w:rPr>
        <w:t xml:space="preserve"> a computable general equilibrium </w:t>
      </w:r>
      <w:r w:rsidR="00A95CBB" w:rsidRPr="00CD75B1">
        <w:rPr>
          <w:rFonts w:ascii="Arial Nova" w:hAnsi="Arial Nova"/>
          <w14:numForm w14:val="lining"/>
          <w14:numSpacing w14:val="proportional"/>
        </w:rPr>
        <w:t xml:space="preserve">(CGE) </w:t>
      </w:r>
      <w:r w:rsidR="00F07EE5" w:rsidRPr="00CD75B1">
        <w:rPr>
          <w:rFonts w:ascii="Arial Nova" w:hAnsi="Arial Nova"/>
          <w14:numForm w14:val="lining"/>
          <w14:numSpacing w14:val="proportional"/>
        </w:rPr>
        <w:t>model</w:t>
      </w:r>
      <w:r w:rsidR="004C7358" w:rsidRPr="00CD75B1">
        <w:rPr>
          <w:rFonts w:ascii="Arial Nova" w:hAnsi="Arial Nova"/>
          <w14:numForm w14:val="lining"/>
          <w14:numSpacing w14:val="proportional"/>
        </w:rPr>
        <w:t xml:space="preserve"> </w:t>
      </w:r>
      <w:r w:rsidR="003804BF" w:rsidRPr="00CD75B1">
        <w:rPr>
          <w:rFonts w:ascii="Arial Nova" w:hAnsi="Arial Nova"/>
          <w14:numForm w14:val="lining"/>
          <w14:numSpacing w14:val="proportional"/>
        </w:rPr>
        <w:t>with an</w:t>
      </w:r>
      <w:r w:rsidR="004C7358" w:rsidRPr="00CD75B1">
        <w:rPr>
          <w:rFonts w:ascii="Arial Nova" w:hAnsi="Arial Nova"/>
          <w14:numForm w14:val="lining"/>
          <w14:numSpacing w14:val="proportional"/>
        </w:rPr>
        <w:t xml:space="preserve"> </w:t>
      </w:r>
      <w:r w:rsidR="00F07EE5" w:rsidRPr="00CD75B1">
        <w:rPr>
          <w:rFonts w:ascii="Arial Nova" w:hAnsi="Arial Nova"/>
          <w14:numForm w14:val="lining"/>
          <w14:numSpacing w14:val="proportional"/>
        </w:rPr>
        <w:t>integrated assessment model, incorporating</w:t>
      </w:r>
      <w:r w:rsidR="00CD2B22" w:rsidRPr="00CD75B1">
        <w:rPr>
          <w:rFonts w:ascii="Arial Nova" w:hAnsi="Arial Nova"/>
          <w14:numForm w14:val="lining"/>
          <w14:numSpacing w14:val="proportional"/>
        </w:rPr>
        <w:t xml:space="preserve"> damages caused by climate change.</w:t>
      </w:r>
      <w:r w:rsidR="002163D4" w:rsidRPr="00CD75B1">
        <w:rPr>
          <w:rFonts w:ascii="Arial Nova" w:hAnsi="Arial Nova"/>
          <w14:numForm w14:val="lining"/>
          <w14:numSpacing w14:val="proportional"/>
        </w:rPr>
        <w:t xml:space="preserve"> </w:t>
      </w:r>
    </w:p>
    <w:p w14:paraId="69B7D9BE" w14:textId="235A967D" w:rsidR="00CD2B22" w:rsidRPr="00CD75B1" w:rsidRDefault="00CD2B22" w:rsidP="00CD75B1">
      <w:pPr>
        <w:spacing w:line="276" w:lineRule="auto"/>
        <w:rPr>
          <w:rFonts w:ascii="Arial Nova" w:hAnsi="Arial Nova"/>
          <w14:numForm w14:val="lining"/>
          <w14:numSpacing w14:val="proportional"/>
        </w:rPr>
      </w:pPr>
      <w:r w:rsidRPr="00CD75B1">
        <w:rPr>
          <w:rFonts w:ascii="Arial Nova" w:hAnsi="Arial Nova"/>
          <w14:numForm w14:val="lining"/>
          <w14:numSpacing w14:val="proportional"/>
        </w:rPr>
        <w:t xml:space="preserve">Our central scenario for the transition to </w:t>
      </w:r>
      <w:r w:rsidR="00E011C8" w:rsidRPr="00CD75B1">
        <w:rPr>
          <w:rFonts w:ascii="Arial Nova" w:hAnsi="Arial Nova"/>
          <w14:numForm w14:val="lining"/>
          <w14:numSpacing w14:val="proportional"/>
        </w:rPr>
        <w:t>Net Zero</w:t>
      </w:r>
      <w:r w:rsidRPr="00CD75B1">
        <w:rPr>
          <w:rFonts w:ascii="Arial Nova" w:hAnsi="Arial Nova"/>
          <w14:numForm w14:val="lining"/>
          <w14:numSpacing w14:val="proportional"/>
        </w:rPr>
        <w:t xml:space="preserve"> </w:t>
      </w:r>
      <w:r w:rsidR="008952D8" w:rsidRPr="00CD75B1">
        <w:rPr>
          <w:rFonts w:ascii="Arial Nova" w:hAnsi="Arial Nova"/>
          <w14:numForm w14:val="lining"/>
          <w14:numSpacing w14:val="proportional"/>
        </w:rPr>
        <w:t xml:space="preserve">broadly </w:t>
      </w:r>
      <w:r w:rsidRPr="00CD75B1">
        <w:rPr>
          <w:rFonts w:ascii="Arial Nova" w:hAnsi="Arial Nova"/>
          <w14:numForm w14:val="lining"/>
          <w14:numSpacing w14:val="proportional"/>
        </w:rPr>
        <w:t xml:space="preserve">aligns with current Government </w:t>
      </w:r>
      <w:r w:rsidR="00A70AB7" w:rsidRPr="00CD75B1">
        <w:rPr>
          <w:rFonts w:ascii="Arial Nova" w:hAnsi="Arial Nova"/>
          <w14:numForm w14:val="lining"/>
          <w14:numSpacing w14:val="proportional"/>
        </w:rPr>
        <w:t xml:space="preserve">climate and energy </w:t>
      </w:r>
      <w:r w:rsidRPr="00CD75B1">
        <w:rPr>
          <w:rFonts w:ascii="Arial Nova" w:hAnsi="Arial Nova"/>
          <w14:numForm w14:val="lining"/>
          <w14:numSpacing w14:val="proportional"/>
        </w:rPr>
        <w:t xml:space="preserve">policy, and </w:t>
      </w:r>
      <w:r w:rsidR="006976D1" w:rsidRPr="00CD75B1">
        <w:rPr>
          <w:rFonts w:ascii="Arial Nova" w:hAnsi="Arial Nova"/>
          <w14:numForm w14:val="lining"/>
          <w14:numSpacing w14:val="proportional"/>
        </w:rPr>
        <w:t xml:space="preserve">future policy intent. This scenario is </w:t>
      </w:r>
      <w:r w:rsidRPr="00CD75B1">
        <w:rPr>
          <w:rFonts w:ascii="Arial Nova" w:hAnsi="Arial Nova"/>
          <w14:numForm w14:val="lining"/>
          <w14:numSpacing w14:val="proportional"/>
        </w:rPr>
        <w:t xml:space="preserve">contrasted with two </w:t>
      </w:r>
      <w:r w:rsidR="003A3E58" w:rsidRPr="00CD75B1">
        <w:rPr>
          <w:rFonts w:ascii="Arial Nova" w:hAnsi="Arial Nova"/>
          <w14:numForm w14:val="lining"/>
          <w14:numSpacing w14:val="proportional"/>
        </w:rPr>
        <w:t>alternative pathways</w:t>
      </w:r>
      <w:r w:rsidR="00CA0D61" w:rsidRPr="00CD75B1">
        <w:rPr>
          <w:rFonts w:ascii="Arial Nova" w:hAnsi="Arial Nova"/>
          <w14:numForm w14:val="lining"/>
          <w14:numSpacing w14:val="proportional"/>
        </w:rPr>
        <w:t xml:space="preserve"> to </w:t>
      </w:r>
      <w:r w:rsidR="00E011C8" w:rsidRPr="00CD75B1">
        <w:rPr>
          <w:rFonts w:ascii="Arial Nova" w:hAnsi="Arial Nova"/>
          <w14:numForm w14:val="lining"/>
          <w14:numSpacing w14:val="proportional"/>
        </w:rPr>
        <w:t>Net Zero</w:t>
      </w:r>
      <w:r w:rsidR="003A3E58" w:rsidRPr="00CD75B1">
        <w:rPr>
          <w:rFonts w:ascii="Arial Nova" w:hAnsi="Arial Nova"/>
          <w14:numForm w14:val="lining"/>
          <w14:numSpacing w14:val="proportional"/>
        </w:rPr>
        <w:t xml:space="preserve"> </w:t>
      </w:r>
      <w:r w:rsidRPr="00CD75B1">
        <w:rPr>
          <w:rFonts w:ascii="Arial Nova" w:hAnsi="Arial Nova"/>
          <w14:numForm w14:val="lining"/>
          <w14:numSpacing w14:val="proportional"/>
        </w:rPr>
        <w:t xml:space="preserve">that </w:t>
      </w:r>
      <w:r w:rsidR="008952D8" w:rsidRPr="00CD75B1">
        <w:rPr>
          <w:rFonts w:ascii="Arial Nova" w:hAnsi="Arial Nova"/>
          <w14:numForm w14:val="lining"/>
          <w14:numSpacing w14:val="proportional"/>
        </w:rPr>
        <w:t>illustrate</w:t>
      </w:r>
      <w:r w:rsidRPr="00CD75B1">
        <w:rPr>
          <w:rFonts w:ascii="Arial Nova" w:hAnsi="Arial Nova"/>
          <w14:numForm w14:val="lining"/>
          <w14:numSpacing w14:val="proportional"/>
        </w:rPr>
        <w:t xml:space="preserve"> different policy and technology </w:t>
      </w:r>
      <w:r w:rsidR="00F3648E" w:rsidRPr="00CD75B1">
        <w:rPr>
          <w:rFonts w:ascii="Arial Nova" w:hAnsi="Arial Nova"/>
          <w14:numForm w14:val="lining"/>
          <w14:numSpacing w14:val="proportional"/>
        </w:rPr>
        <w:t xml:space="preserve">directions </w:t>
      </w:r>
      <w:r w:rsidRPr="00CD75B1">
        <w:rPr>
          <w:rFonts w:ascii="Arial Nova" w:hAnsi="Arial Nova"/>
          <w14:numForm w14:val="lining"/>
          <w14:numSpacing w14:val="proportional"/>
        </w:rPr>
        <w:t xml:space="preserve">that could emerge. The bulk of the analysis relates to the </w:t>
      </w:r>
      <w:r w:rsidR="005213D8" w:rsidRPr="00CD75B1">
        <w:rPr>
          <w:rFonts w:ascii="Arial Nova" w:hAnsi="Arial Nova"/>
          <w14:numForm w14:val="lining"/>
          <w14:numSpacing w14:val="proportional"/>
        </w:rPr>
        <w:t>c</w:t>
      </w:r>
      <w:r w:rsidRPr="00CD75B1">
        <w:rPr>
          <w:rFonts w:ascii="Arial Nova" w:hAnsi="Arial Nova"/>
          <w14:numForm w14:val="lining"/>
          <w14:numSpacing w14:val="proportional"/>
        </w:rPr>
        <w:t>entral scenario for this reason</w:t>
      </w:r>
      <w:r w:rsidR="00005748" w:rsidRPr="00CD75B1">
        <w:rPr>
          <w:rFonts w:ascii="Arial Nova" w:hAnsi="Arial Nova"/>
          <w14:numForm w14:val="lining"/>
          <w14:numSpacing w14:val="proportional"/>
        </w:rPr>
        <w:t>.</w:t>
      </w:r>
    </w:p>
    <w:p w14:paraId="1AD18EBC" w14:textId="2CAB576C" w:rsidR="00B81557" w:rsidRPr="00CD75B1" w:rsidRDefault="00FF3E3F" w:rsidP="00CD75B1">
      <w:pPr>
        <w:spacing w:line="276" w:lineRule="auto"/>
        <w:rPr>
          <w:rFonts w:ascii="Arial Nova" w:hAnsi="Arial Nova"/>
          <w14:numForm w14:val="lining"/>
          <w14:numSpacing w14:val="proportional"/>
        </w:rPr>
      </w:pPr>
      <w:r w:rsidRPr="00CD75B1">
        <w:rPr>
          <w:rFonts w:ascii="Arial Nova" w:eastAsia="Arial" w:hAnsi="Arial Nova" w:cs="Arial"/>
          <w14:numForm w14:val="lining"/>
          <w14:numSpacing w14:val="proportional"/>
        </w:rPr>
        <w:t>M</w:t>
      </w:r>
      <w:r w:rsidR="00CD2B22" w:rsidRPr="00CD75B1">
        <w:rPr>
          <w:rFonts w:ascii="Arial Nova" w:eastAsia="Arial" w:hAnsi="Arial Nova" w:cs="Arial"/>
          <w14:numForm w14:val="lining"/>
          <w14:numSpacing w14:val="proportional"/>
        </w:rPr>
        <w:t xml:space="preserve">odelling </w:t>
      </w:r>
      <w:r w:rsidR="00C04485" w:rsidRPr="00CD75B1">
        <w:rPr>
          <w:rFonts w:ascii="Arial Nova" w:eastAsia="Arial" w:hAnsi="Arial Nova" w:cs="Arial"/>
          <w14:numForm w14:val="lining"/>
          <w14:numSpacing w14:val="proportional"/>
        </w:rPr>
        <w:t>results</w:t>
      </w:r>
      <w:r w:rsidR="00CD2B22" w:rsidRPr="00CD75B1">
        <w:rPr>
          <w:rFonts w:ascii="Arial Nova" w:eastAsia="Arial" w:hAnsi="Arial Nova" w:cs="Arial"/>
          <w14:numForm w14:val="lining"/>
          <w14:numSpacing w14:val="proportional"/>
        </w:rPr>
        <w:t xml:space="preserve"> find that achieving the current national 2030 interim emissions and renewable energy targets is necessary for higher economic and jobs growth in the face of the economic damage associated with climate change</w:t>
      </w:r>
      <w:r w:rsidR="00CD2B22" w:rsidRPr="00CD75B1">
        <w:rPr>
          <w:rFonts w:ascii="Arial Nova" w:hAnsi="Arial Nova"/>
          <w14:numForm w14:val="lining"/>
          <w14:numSpacing w14:val="proportional"/>
        </w:rPr>
        <w:t>. Our central scenario models sustained investment (at an increasing rate), resulting in the delivery of the target of 82</w:t>
      </w:r>
      <w:r w:rsidR="00732EA3" w:rsidRPr="00CD75B1">
        <w:rPr>
          <w:rFonts w:ascii="Arial Nova" w:hAnsi="Arial Nova"/>
          <w14:numForm w14:val="lining"/>
          <w14:numSpacing w14:val="proportional"/>
        </w:rPr>
        <w:t xml:space="preserve"> per cent</w:t>
      </w:r>
      <w:r w:rsidR="00CD2B22" w:rsidRPr="00CD75B1">
        <w:rPr>
          <w:rFonts w:ascii="Arial Nova" w:hAnsi="Arial Nova"/>
          <w14:numForm w14:val="lining"/>
          <w14:numSpacing w14:val="proportional"/>
        </w:rPr>
        <w:t xml:space="preserve"> renewable energy in the </w:t>
      </w:r>
      <w:r w:rsidR="00E00BF3" w:rsidRPr="00CD75B1">
        <w:rPr>
          <w:rFonts w:ascii="Arial Nova" w:hAnsi="Arial Nova"/>
          <w14:numForm w14:val="lining"/>
          <w14:numSpacing w14:val="proportional"/>
        </w:rPr>
        <w:t xml:space="preserve">National </w:t>
      </w:r>
      <w:r w:rsidR="005754A6" w:rsidRPr="00CD75B1">
        <w:rPr>
          <w:rFonts w:ascii="Arial Nova" w:hAnsi="Arial Nova"/>
          <w14:numForm w14:val="lining"/>
          <w14:numSpacing w14:val="proportional"/>
        </w:rPr>
        <w:t>Electricity</w:t>
      </w:r>
      <w:r w:rsidR="00E00BF3" w:rsidRPr="00CD75B1">
        <w:rPr>
          <w:rFonts w:ascii="Arial Nova" w:hAnsi="Arial Nova"/>
          <w14:numForm w14:val="lining"/>
          <w14:numSpacing w14:val="proportional"/>
        </w:rPr>
        <w:t xml:space="preserve"> Market (</w:t>
      </w:r>
      <w:r w:rsidR="00651533" w:rsidRPr="00CD75B1">
        <w:rPr>
          <w:rFonts w:ascii="Arial Nova" w:hAnsi="Arial Nova"/>
          <w14:numForm w14:val="lining"/>
          <w14:numSpacing w14:val="proportional"/>
        </w:rPr>
        <w:t>NEM</w:t>
      </w:r>
      <w:r w:rsidR="00E00BF3" w:rsidRPr="00CD75B1">
        <w:rPr>
          <w:rFonts w:ascii="Arial Nova" w:hAnsi="Arial Nova"/>
          <w14:numForm w14:val="lining"/>
          <w14:numSpacing w14:val="proportional"/>
        </w:rPr>
        <w:t>)</w:t>
      </w:r>
      <w:r w:rsidR="00651533" w:rsidRPr="00CD75B1">
        <w:rPr>
          <w:rFonts w:ascii="Arial Nova" w:hAnsi="Arial Nova"/>
          <w14:numForm w14:val="lining"/>
          <w14:numSpacing w14:val="proportional"/>
        </w:rPr>
        <w:t xml:space="preserve"> </w:t>
      </w:r>
      <w:r w:rsidR="00CD2B22" w:rsidRPr="00CD75B1">
        <w:rPr>
          <w:rFonts w:ascii="Arial Nova" w:hAnsi="Arial Nova"/>
          <w14:numForm w14:val="lining"/>
          <w14:numSpacing w14:val="proportional"/>
        </w:rPr>
        <w:t>by 2030 and supporting the achievement of the interim emission</w:t>
      </w:r>
      <w:r w:rsidR="00685315" w:rsidRPr="00CD75B1">
        <w:rPr>
          <w:rFonts w:ascii="Arial Nova" w:hAnsi="Arial Nova"/>
          <w14:numForm w14:val="lining"/>
          <w14:numSpacing w14:val="proportional"/>
        </w:rPr>
        <w:t xml:space="preserve"> reduction</w:t>
      </w:r>
      <w:r w:rsidR="00CD2B22" w:rsidRPr="00CD75B1">
        <w:rPr>
          <w:rFonts w:ascii="Arial Nova" w:hAnsi="Arial Nova"/>
          <w14:numForm w14:val="lining"/>
          <w14:numSpacing w14:val="proportional"/>
        </w:rPr>
        <w:t xml:space="preserve"> target of 43</w:t>
      </w:r>
      <w:r w:rsidR="00732EA3" w:rsidRPr="00CD75B1">
        <w:rPr>
          <w:rFonts w:ascii="Arial Nova" w:hAnsi="Arial Nova"/>
          <w14:numForm w14:val="lining"/>
          <w14:numSpacing w14:val="proportional"/>
        </w:rPr>
        <w:t xml:space="preserve"> per cent</w:t>
      </w:r>
      <w:r w:rsidR="00CD2B22" w:rsidRPr="00CD75B1">
        <w:rPr>
          <w:rFonts w:ascii="Arial Nova" w:hAnsi="Arial Nova"/>
          <w14:numForm w14:val="lining"/>
          <w14:numSpacing w14:val="proportional"/>
        </w:rPr>
        <w:t xml:space="preserve"> (below 2005</w:t>
      </w:r>
      <w:r w:rsidR="00685315" w:rsidRPr="00CD75B1">
        <w:rPr>
          <w:rFonts w:ascii="Arial Nova" w:hAnsi="Arial Nova"/>
          <w14:numForm w14:val="lining"/>
          <w14:numSpacing w14:val="proportional"/>
        </w:rPr>
        <w:t xml:space="preserve"> levels</w:t>
      </w:r>
      <w:r w:rsidR="00CD2B22" w:rsidRPr="00CD75B1">
        <w:rPr>
          <w:rFonts w:ascii="Arial Nova" w:hAnsi="Arial Nova"/>
          <w14:numForm w14:val="lining"/>
          <w14:numSpacing w14:val="proportional"/>
        </w:rPr>
        <w:t>) at a relatively lower transition cost.</w:t>
      </w:r>
    </w:p>
    <w:p w14:paraId="7C9FA8C0" w14:textId="340DC277" w:rsidR="00313B80" w:rsidRPr="00CD75B1" w:rsidRDefault="00CD2B22" w:rsidP="00CD75B1">
      <w:pPr>
        <w:spacing w:line="276" w:lineRule="auto"/>
        <w:rPr>
          <w:rFonts w:ascii="Arial Nova" w:hAnsi="Arial Nova"/>
          <w14:numForm w14:val="lining"/>
          <w14:numSpacing w14:val="proportional"/>
        </w:rPr>
      </w:pPr>
      <w:r w:rsidRPr="00CD75B1">
        <w:rPr>
          <w:rFonts w:ascii="Arial Nova" w:hAnsi="Arial Nova"/>
          <w14:numForm w14:val="lining"/>
          <w14:numSpacing w14:val="proportional"/>
        </w:rPr>
        <w:t xml:space="preserve">Following this, our scenarios focus on </w:t>
      </w:r>
      <w:r w:rsidR="00380FF9" w:rsidRPr="00CD75B1">
        <w:rPr>
          <w:rFonts w:ascii="Arial Nova" w:hAnsi="Arial Nova"/>
          <w14:numForm w14:val="lining"/>
          <w14:numSpacing w14:val="proportional"/>
        </w:rPr>
        <w:t>possible</w:t>
      </w:r>
      <w:r w:rsidRPr="00CD75B1">
        <w:rPr>
          <w:rFonts w:ascii="Arial Nova" w:hAnsi="Arial Nova"/>
          <w14:numForm w14:val="lining"/>
          <w14:numSpacing w14:val="proportional"/>
        </w:rPr>
        <w:t xml:space="preserve"> policy interventions and coordination at the national level and plot different paths the Australia’s economy could follow. All three scenarios achieve </w:t>
      </w:r>
      <w:r w:rsidR="00E011C8" w:rsidRPr="00CD75B1">
        <w:rPr>
          <w:rFonts w:ascii="Arial Nova" w:hAnsi="Arial Nova"/>
          <w14:numForm w14:val="lining"/>
          <w14:numSpacing w14:val="proportional"/>
        </w:rPr>
        <w:t>Net Zero</w:t>
      </w:r>
      <w:r w:rsidRPr="00CD75B1">
        <w:rPr>
          <w:rFonts w:ascii="Arial Nova" w:hAnsi="Arial Nova"/>
          <w14:numForm w14:val="lining"/>
          <w14:numSpacing w14:val="proportional"/>
        </w:rPr>
        <w:t xml:space="preserve"> by 2050 but differ in the extent to which they assume implementation of Rewiring the Nation</w:t>
      </w:r>
      <w:r w:rsidR="00DE109A"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w:t>
      </w:r>
      <w:r w:rsidR="00C27887" w:rsidRPr="00CD75B1">
        <w:rPr>
          <w:rFonts w:ascii="Arial Nova" w:hAnsi="Arial Nova"/>
          <w14:numForm w14:val="lining"/>
          <w14:numSpacing w14:val="proportional"/>
        </w:rPr>
        <w:t xml:space="preserve">electrification </w:t>
      </w:r>
      <w:r w:rsidR="00145518" w:rsidRPr="00CD75B1">
        <w:rPr>
          <w:rFonts w:ascii="Arial Nova" w:hAnsi="Arial Nova"/>
          <w14:numForm w14:val="lining"/>
          <w14:numSpacing w14:val="proportional"/>
        </w:rPr>
        <w:t>of transport</w:t>
      </w:r>
      <w:r w:rsidR="00A5783B" w:rsidRPr="00CD75B1">
        <w:rPr>
          <w:rFonts w:ascii="Arial Nova" w:hAnsi="Arial Nova"/>
          <w14:numForm w14:val="lining"/>
          <w14:numSpacing w14:val="proportional"/>
        </w:rPr>
        <w:t xml:space="preserve"> and other sectors, </w:t>
      </w:r>
      <w:r w:rsidR="00C27887" w:rsidRPr="00CD75B1">
        <w:rPr>
          <w:rFonts w:ascii="Arial Nova" w:hAnsi="Arial Nova"/>
          <w14:numForm w14:val="lining"/>
          <w14:numSpacing w14:val="proportional"/>
        </w:rPr>
        <w:t xml:space="preserve">and </w:t>
      </w:r>
      <w:r w:rsidR="000026CE" w:rsidRPr="00CD75B1">
        <w:rPr>
          <w:rFonts w:ascii="Arial Nova" w:hAnsi="Arial Nova"/>
          <w14:numForm w14:val="lining"/>
          <w14:numSpacing w14:val="proportional"/>
        </w:rPr>
        <w:t xml:space="preserve">the </w:t>
      </w:r>
      <w:r w:rsidR="00A5783B" w:rsidRPr="00CD75B1">
        <w:rPr>
          <w:rFonts w:ascii="Arial Nova" w:hAnsi="Arial Nova"/>
          <w14:numForm w14:val="lining"/>
          <w14:numSpacing w14:val="proportional"/>
        </w:rPr>
        <w:t xml:space="preserve">adoption </w:t>
      </w:r>
      <w:r w:rsidR="000026CE" w:rsidRPr="00CD75B1">
        <w:rPr>
          <w:rFonts w:ascii="Arial Nova" w:hAnsi="Arial Nova"/>
          <w14:numForm w14:val="lining"/>
          <w14:numSpacing w14:val="proportional"/>
        </w:rPr>
        <w:t xml:space="preserve">of alternative low-emission technologies for industry. </w:t>
      </w:r>
      <w:r w:rsidRPr="00CD75B1">
        <w:rPr>
          <w:rFonts w:ascii="Arial Nova" w:hAnsi="Arial Nova"/>
          <w14:numForm w14:val="lining"/>
          <w14:numSpacing w14:val="proportional"/>
        </w:rPr>
        <w:t xml:space="preserve">All three scenarios </w:t>
      </w:r>
      <w:r w:rsidR="00266DA3" w:rsidRPr="00CD75B1">
        <w:rPr>
          <w:rFonts w:ascii="Arial Nova" w:hAnsi="Arial Nova"/>
          <w14:numForm w14:val="lining"/>
          <w14:numSpacing w14:val="proportional"/>
        </w:rPr>
        <w:t xml:space="preserve">were constructed with reference to </w:t>
      </w:r>
      <w:r w:rsidR="00A95CBB" w:rsidRPr="00CD75B1">
        <w:rPr>
          <w:rFonts w:ascii="Arial Nova" w:hAnsi="Arial Nova"/>
          <w14:numForm w14:val="lining"/>
          <w14:numSpacing w14:val="proportional"/>
        </w:rPr>
        <w:t xml:space="preserve">the </w:t>
      </w:r>
      <w:r w:rsidR="004019A9" w:rsidRPr="00CD75B1">
        <w:rPr>
          <w:rFonts w:ascii="Arial Nova" w:hAnsi="Arial Nova"/>
          <w14:numForm w14:val="lining"/>
          <w14:numSpacing w14:val="proportional"/>
        </w:rPr>
        <w:t>Australian Electricity Market Operator</w:t>
      </w:r>
      <w:r w:rsidR="00A95CBB" w:rsidRPr="00CD75B1">
        <w:rPr>
          <w:rFonts w:ascii="Arial Nova" w:hAnsi="Arial Nova"/>
          <w14:numForm w14:val="lining"/>
          <w14:numSpacing w14:val="proportional"/>
        </w:rPr>
        <w:t>’s</w:t>
      </w:r>
      <w:r w:rsidR="004019A9" w:rsidRPr="00CD75B1">
        <w:rPr>
          <w:rFonts w:ascii="Arial Nova" w:hAnsi="Arial Nova"/>
          <w14:numForm w14:val="lining"/>
          <w14:numSpacing w14:val="proportional"/>
        </w:rPr>
        <w:t xml:space="preserve"> </w:t>
      </w:r>
      <w:r w:rsidR="00A95CBB" w:rsidRPr="00CD75B1">
        <w:rPr>
          <w:rFonts w:ascii="Arial Nova" w:hAnsi="Arial Nova"/>
          <w14:numForm w14:val="lining"/>
          <w14:numSpacing w14:val="proportional"/>
        </w:rPr>
        <w:t>(</w:t>
      </w:r>
      <w:r w:rsidRPr="00CD75B1">
        <w:rPr>
          <w:rFonts w:ascii="Arial Nova" w:hAnsi="Arial Nova"/>
          <w14:numForm w14:val="lining"/>
          <w14:numSpacing w14:val="proportional"/>
        </w:rPr>
        <w:t>AEMO</w:t>
      </w:r>
      <w:r w:rsidR="00A95CBB"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2023 proposed scenarios</w:t>
      </w:r>
      <w:r w:rsidR="0078267F"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including the </w:t>
      </w:r>
      <w:r w:rsidR="0098229B" w:rsidRPr="00CD75B1">
        <w:rPr>
          <w:rFonts w:ascii="Arial Nova" w:hAnsi="Arial Nova"/>
          <w14:numForm w14:val="lining"/>
          <w14:numSpacing w14:val="proportional"/>
        </w:rPr>
        <w:t>c</w:t>
      </w:r>
      <w:r w:rsidRPr="00CD75B1">
        <w:rPr>
          <w:rFonts w:ascii="Arial Nova" w:hAnsi="Arial Nova"/>
          <w14:numForm w14:val="lining"/>
          <w14:numSpacing w14:val="proportional"/>
        </w:rPr>
        <w:t>entral</w:t>
      </w:r>
      <w:r w:rsidR="00CE1B93"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which is a variation of AEMO’s Orchestrated Step Change scenario.</w:t>
      </w:r>
    </w:p>
    <w:p w14:paraId="5257FC8A" w14:textId="1B3B7F8A" w:rsidR="00CD2B22" w:rsidRDefault="00CD2B22" w:rsidP="00CD75B1">
      <w:pPr>
        <w:spacing w:line="276" w:lineRule="auto"/>
      </w:pPr>
      <w:r w:rsidRPr="00CD75B1">
        <w:rPr>
          <w:rFonts w:ascii="Arial Nova" w:hAnsi="Arial Nova"/>
          <w14:numForm w14:val="lining"/>
          <w14:numSpacing w14:val="proportional"/>
        </w:rPr>
        <w:t xml:space="preserve">This study acknowledges the uncertainties that come with climate change </w:t>
      </w:r>
      <w:r w:rsidR="002E08CC" w:rsidRPr="00CD75B1">
        <w:rPr>
          <w:rFonts w:ascii="Arial Nova" w:hAnsi="Arial Nova"/>
          <w14:numForm w14:val="lining"/>
          <w14:numSpacing w14:val="proportional"/>
        </w:rPr>
        <w:t xml:space="preserve">and workforce </w:t>
      </w:r>
      <w:r w:rsidRPr="00CD75B1">
        <w:rPr>
          <w:rFonts w:ascii="Arial Nova" w:hAnsi="Arial Nova"/>
          <w14:numForm w14:val="lining"/>
          <w14:numSpacing w14:val="proportional"/>
        </w:rPr>
        <w:t>modelling</w:t>
      </w:r>
      <w:r w:rsidR="002E08CC" w:rsidRPr="00CD75B1">
        <w:rPr>
          <w:rFonts w:ascii="Arial Nova" w:hAnsi="Arial Nova"/>
          <w14:numForm w14:val="lining"/>
          <w14:numSpacing w14:val="proportional"/>
        </w:rPr>
        <w:t xml:space="preserve">, </w:t>
      </w:r>
      <w:r w:rsidRPr="00CD75B1">
        <w:rPr>
          <w:rFonts w:ascii="Arial Nova" w:hAnsi="Arial Nova"/>
          <w14:numForm w14:val="lining"/>
          <w14:numSpacing w14:val="proportional"/>
        </w:rPr>
        <w:t>however the methodological approach for this study helps us focus policy attention on how the labour market may change through this transformation</w:t>
      </w:r>
      <w:r w:rsidR="00496431"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Thus, the accompanying results offer </w:t>
      </w:r>
      <w:r w:rsidR="00255D65" w:rsidRPr="00CD75B1">
        <w:rPr>
          <w:rFonts w:ascii="Arial Nova" w:hAnsi="Arial Nova"/>
          <w14:numForm w14:val="lining"/>
          <w14:numSpacing w14:val="proportional"/>
        </w:rPr>
        <w:t>insights into the</w:t>
      </w:r>
      <w:r w:rsidRPr="00CD75B1">
        <w:rPr>
          <w:rFonts w:ascii="Arial Nova" w:hAnsi="Arial Nova"/>
          <w14:numForm w14:val="lining"/>
          <w14:numSpacing w14:val="proportional"/>
        </w:rPr>
        <w:t xml:space="preserve"> long-term view of the impacts of climate change, Australia’s response to this, and what conclusions we can draw about changes in industries, regional economies and ultimately occupations.</w:t>
      </w:r>
    </w:p>
    <w:p w14:paraId="12D349EE" w14:textId="577B6BEB" w:rsidR="003E1425" w:rsidRPr="00CD75B1" w:rsidRDefault="003E1425" w:rsidP="00CD75B1">
      <w:pPr>
        <w:pStyle w:val="Heading2"/>
        <w:spacing w:before="0"/>
        <w:rPr>
          <w:rFonts w:ascii="Arial Nova" w:hAnsi="Arial Nova"/>
        </w:rPr>
      </w:pPr>
      <w:bookmarkStart w:id="7" w:name="_Toc148428583"/>
      <w:bookmarkStart w:id="8" w:name="_Hlk145795316"/>
      <w:r w:rsidRPr="00CD75B1">
        <w:rPr>
          <w:rFonts w:ascii="Arial Nova" w:hAnsi="Arial Nova"/>
        </w:rPr>
        <w:lastRenderedPageBreak/>
        <w:t>The central and other scenarios</w:t>
      </w:r>
      <w:bookmarkEnd w:id="7"/>
      <w:r w:rsidRPr="00CD75B1">
        <w:rPr>
          <w:rFonts w:ascii="Arial Nova" w:hAnsi="Arial Nova"/>
        </w:rPr>
        <w:t xml:space="preserve"> </w:t>
      </w:r>
    </w:p>
    <w:p w14:paraId="4D579E5A" w14:textId="39983747" w:rsidR="00CD2B22" w:rsidRPr="00CD75B1" w:rsidRDefault="00CD2B22" w:rsidP="00CD75B1">
      <w:pPr>
        <w:pStyle w:val="Bodycopy"/>
        <w:spacing w:after="120" w:line="276" w:lineRule="auto"/>
        <w:rPr>
          <w:rFonts w:ascii="Arial Nova" w:hAnsi="Arial Nova"/>
          <w14:numForm w14:val="lining"/>
          <w14:numSpacing w14:val="proportional"/>
        </w:rPr>
      </w:pPr>
      <w:r w:rsidRPr="00CD75B1">
        <w:rPr>
          <w:rFonts w:ascii="Arial Nova" w:hAnsi="Arial Nova"/>
          <w14:numForm w14:val="lining"/>
          <w14:numSpacing w14:val="proportional"/>
        </w:rPr>
        <w:t>The analysis outlined in the following sections has been tested across three scenarios which model how sectors and regions interact based on different assumptions about technology, investment, consumption, wages</w:t>
      </w:r>
      <w:r w:rsidR="00C65B51"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and broader economic activities (Figure</w:t>
      </w:r>
      <w:r w:rsidR="00C65B51" w:rsidRPr="00CD75B1">
        <w:rPr>
          <w:rFonts w:ascii="Arial Nova" w:hAnsi="Arial Nova"/>
          <w14:numForm w14:val="lining"/>
          <w14:numSpacing w14:val="proportional"/>
        </w:rPr>
        <w:t>s</w:t>
      </w:r>
      <w:r w:rsidRPr="00CD75B1">
        <w:rPr>
          <w:rFonts w:ascii="Arial Nova" w:hAnsi="Arial Nova"/>
          <w14:numForm w14:val="lining"/>
          <w14:numSpacing w14:val="proportional"/>
        </w:rPr>
        <w:t xml:space="preserve"> 1</w:t>
      </w:r>
      <w:r w:rsidR="00C65B51" w:rsidRPr="00CD75B1">
        <w:rPr>
          <w:rFonts w:ascii="Arial Nova" w:hAnsi="Arial Nova"/>
          <w14:numForm w14:val="lining"/>
          <w14:numSpacing w14:val="proportional"/>
        </w:rPr>
        <w:t xml:space="preserve"> and 2</w:t>
      </w:r>
      <w:r w:rsidRPr="00CD75B1">
        <w:rPr>
          <w:rFonts w:ascii="Arial Nova" w:hAnsi="Arial Nova"/>
          <w14:numForm w14:val="lining"/>
          <w14:numSpacing w14:val="proportional"/>
        </w:rPr>
        <w:t xml:space="preserve">). This allows us to identify what jobs we will </w:t>
      </w:r>
      <w:r w:rsidR="0039732C" w:rsidRPr="00CD75B1">
        <w:rPr>
          <w:rFonts w:ascii="Arial Nova" w:hAnsi="Arial Nova"/>
          <w14:numForm w14:val="lining"/>
          <w14:numSpacing w14:val="proportional"/>
        </w:rPr>
        <w:t xml:space="preserve">likely </w:t>
      </w:r>
      <w:r w:rsidRPr="00CD75B1">
        <w:rPr>
          <w:rFonts w:ascii="Arial Nova" w:hAnsi="Arial Nova"/>
          <w14:numForm w14:val="lining"/>
          <w14:numSpacing w14:val="proportional"/>
        </w:rPr>
        <w:t xml:space="preserve">need, which regions they need to be in and how many workers we will need to fill them. </w:t>
      </w:r>
      <w:r w:rsidR="003804BF" w:rsidRPr="00CD75B1">
        <w:rPr>
          <w:rFonts w:ascii="Arial Nova" w:hAnsi="Arial Nova"/>
          <w14:numForm w14:val="lining"/>
          <w14:numSpacing w14:val="proportional"/>
        </w:rPr>
        <w:t>We can then</w:t>
      </w:r>
      <w:r w:rsidR="004C7358" w:rsidRPr="00CD75B1">
        <w:rPr>
          <w:rFonts w:ascii="Arial Nova" w:hAnsi="Arial Nova"/>
          <w14:numForm w14:val="lining"/>
          <w14:numSpacing w14:val="proportional"/>
        </w:rPr>
        <w:t xml:space="preserve"> </w:t>
      </w:r>
      <w:r w:rsidRPr="00CD75B1">
        <w:rPr>
          <w:rFonts w:ascii="Arial Nova" w:hAnsi="Arial Nova"/>
          <w14:numForm w14:val="lining"/>
          <w14:numSpacing w14:val="proportional"/>
        </w:rPr>
        <w:t xml:space="preserve">examine the different workforce, training, and migration pathways Australia </w:t>
      </w:r>
      <w:r w:rsidR="003804BF" w:rsidRPr="00CD75B1">
        <w:rPr>
          <w:rFonts w:ascii="Arial Nova" w:hAnsi="Arial Nova"/>
          <w14:numForm w14:val="lining"/>
          <w14:numSpacing w14:val="proportional"/>
        </w:rPr>
        <w:t xml:space="preserve">might </w:t>
      </w:r>
      <w:r w:rsidR="004C7358" w:rsidRPr="00CD75B1">
        <w:rPr>
          <w:rFonts w:ascii="Arial Nova" w:hAnsi="Arial Nova"/>
          <w14:numForm w14:val="lining"/>
          <w14:numSpacing w14:val="proportional"/>
        </w:rPr>
        <w:t>need</w:t>
      </w:r>
      <w:r w:rsidRPr="00CD75B1">
        <w:rPr>
          <w:rFonts w:ascii="Arial Nova" w:hAnsi="Arial Nova"/>
          <w14:numForm w14:val="lining"/>
          <w14:numSpacing w14:val="proportional"/>
        </w:rPr>
        <w:t xml:space="preserve"> for the </w:t>
      </w:r>
      <w:r w:rsidR="00E011C8" w:rsidRPr="00CD75B1">
        <w:rPr>
          <w:rFonts w:ascii="Arial Nova" w:hAnsi="Arial Nova"/>
          <w14:numForm w14:val="lining"/>
          <w14:numSpacing w14:val="proportional"/>
        </w:rPr>
        <w:t>Net Zero</w:t>
      </w:r>
      <w:r w:rsidRPr="00CD75B1">
        <w:rPr>
          <w:rFonts w:ascii="Arial Nova" w:hAnsi="Arial Nova"/>
          <w14:numForm w14:val="lining"/>
          <w14:numSpacing w14:val="proportional"/>
        </w:rPr>
        <w:t xml:space="preserve"> transition. The main scenario is: </w:t>
      </w:r>
    </w:p>
    <w:p w14:paraId="3562CAEC" w14:textId="3871943A" w:rsidR="00CD2B22" w:rsidRPr="00CD75B1" w:rsidRDefault="00B81557" w:rsidP="00CD75B1">
      <w:pPr>
        <w:pStyle w:val="Bodycopy"/>
        <w:numPr>
          <w:ilvl w:val="0"/>
          <w:numId w:val="78"/>
        </w:numPr>
        <w:spacing w:after="240" w:line="276" w:lineRule="auto"/>
        <w:rPr>
          <w:rFonts w:ascii="Arial Nova" w:hAnsi="Arial Nova"/>
          <w14:numForm w14:val="lining"/>
          <w14:numSpacing w14:val="proportional"/>
        </w:rPr>
      </w:pPr>
      <w:r w:rsidRPr="00CD75B1">
        <w:rPr>
          <w:rFonts w:ascii="Arial Nova" w:eastAsia="Arial" w:hAnsi="Arial Nova" w:cs="Arial"/>
          <w14:numForm w14:val="lining"/>
          <w14:numSpacing w14:val="proportional"/>
        </w:rPr>
        <w:t>a</w:t>
      </w:r>
      <w:r w:rsidR="00CD2B22" w:rsidRPr="00CD75B1">
        <w:rPr>
          <w:rFonts w:ascii="Arial Nova" w:eastAsia="Arial" w:hAnsi="Arial Nova" w:cs="Arial"/>
          <w14:numForm w14:val="lining"/>
          <w14:numSpacing w14:val="proportional"/>
        </w:rPr>
        <w:t xml:space="preserve"> </w:t>
      </w:r>
      <w:r w:rsidR="00E72107" w:rsidRPr="00CD75B1">
        <w:rPr>
          <w:rFonts w:ascii="Arial Nova" w:eastAsia="Arial" w:hAnsi="Arial Nova" w:cs="Arial"/>
          <w:b/>
          <w:bCs/>
          <w14:numForm w14:val="lining"/>
          <w14:numSpacing w14:val="proportional"/>
        </w:rPr>
        <w:t>c</w:t>
      </w:r>
      <w:r w:rsidR="00CD2B22" w:rsidRPr="00CD75B1">
        <w:rPr>
          <w:rFonts w:ascii="Arial Nova" w:eastAsia="Arial" w:hAnsi="Arial Nova" w:cs="Arial"/>
          <w:b/>
          <w:bCs/>
          <w14:numForm w14:val="lining"/>
          <w14:numSpacing w14:val="proportional"/>
        </w:rPr>
        <w:t xml:space="preserve">entral scenario </w:t>
      </w:r>
      <w:r w:rsidRPr="00CD75B1">
        <w:rPr>
          <w:rFonts w:ascii="Arial Nova" w:eastAsia="Arial" w:hAnsi="Arial Nova" w:cs="Arial"/>
          <w14:numForm w14:val="lining"/>
          <w14:numSpacing w14:val="proportional"/>
        </w:rPr>
        <w:t>that</w:t>
      </w:r>
      <w:r w:rsidR="00CD2B22" w:rsidRPr="00CD75B1">
        <w:rPr>
          <w:rFonts w:ascii="Arial Nova" w:eastAsia="Arial" w:hAnsi="Arial Nova" w:cs="Arial"/>
          <w:b/>
          <w:bCs/>
          <w14:numForm w14:val="lining"/>
          <w14:numSpacing w14:val="proportional"/>
        </w:rPr>
        <w:t xml:space="preserve"> </w:t>
      </w:r>
      <w:r w:rsidR="00CD2B22" w:rsidRPr="00CD75B1">
        <w:rPr>
          <w:rFonts w:ascii="Arial Nova" w:eastAsia="Arial" w:hAnsi="Arial Nova" w:cs="Arial"/>
          <w14:numForm w14:val="lining"/>
          <w14:numSpacing w14:val="proportional"/>
        </w:rPr>
        <w:t xml:space="preserve">sees coordinated policy action with increased investment into low-emissions activities. Australia delivers Rewiring the Nation, and the </w:t>
      </w:r>
      <w:r w:rsidR="00CF3F26" w:rsidRPr="00CD75B1">
        <w:rPr>
          <w:rFonts w:ascii="Arial Nova" w:eastAsia="Arial" w:hAnsi="Arial Nova" w:cs="Arial"/>
          <w14:numForm w14:val="lining"/>
          <w14:numSpacing w14:val="proportional"/>
        </w:rPr>
        <w:t xml:space="preserve">NEM </w:t>
      </w:r>
      <w:r w:rsidR="00CD2B22" w:rsidRPr="00CD75B1">
        <w:rPr>
          <w:rFonts w:ascii="Arial Nova" w:eastAsia="Arial" w:hAnsi="Arial Nova" w:cs="Arial"/>
          <w14:numForm w14:val="lining"/>
          <w14:numSpacing w14:val="proportional"/>
        </w:rPr>
        <w:t>has 82</w:t>
      </w:r>
      <w:r w:rsidR="00732EA3" w:rsidRPr="00CD75B1">
        <w:rPr>
          <w:rFonts w:ascii="Arial Nova" w:eastAsia="Arial" w:hAnsi="Arial Nova" w:cs="Arial"/>
          <w14:numForm w14:val="lining"/>
          <w14:numSpacing w14:val="proportional"/>
        </w:rPr>
        <w:t xml:space="preserve"> per cent</w:t>
      </w:r>
      <w:r w:rsidR="00CD2B22" w:rsidRPr="00CD75B1">
        <w:rPr>
          <w:rFonts w:ascii="Arial Nova" w:eastAsia="Arial" w:hAnsi="Arial Nova" w:cs="Arial"/>
          <w14:numForm w14:val="lining"/>
          <w14:numSpacing w14:val="proportional"/>
        </w:rPr>
        <w:t xml:space="preserve"> renewable energy by 2030. Beyond 2030, continued coordination of investment across higher emitting sectors, such as agriculture, reduces the costs of transition by increasing new low-emission activities. </w:t>
      </w:r>
      <w:r w:rsidR="00685FE8" w:rsidRPr="00CD75B1">
        <w:rPr>
          <w:rFonts w:ascii="Arial Nova" w:eastAsia="Arial" w:hAnsi="Arial Nova" w:cs="Arial"/>
          <w14:numForm w14:val="lining"/>
          <w14:numSpacing w14:val="proportional"/>
        </w:rPr>
        <w:t xml:space="preserve">This scenario broadly aligns to current government </w:t>
      </w:r>
      <w:r w:rsidR="00087909" w:rsidRPr="00CD75B1">
        <w:rPr>
          <w:rFonts w:ascii="Arial Nova" w:eastAsia="Arial" w:hAnsi="Arial Nova" w:cs="Arial"/>
          <w14:numForm w14:val="lining"/>
          <w14:numSpacing w14:val="proportional"/>
        </w:rPr>
        <w:t xml:space="preserve">climate and energy </w:t>
      </w:r>
      <w:r w:rsidR="00685FE8" w:rsidRPr="00CD75B1">
        <w:rPr>
          <w:rFonts w:ascii="Arial Nova" w:eastAsia="Arial" w:hAnsi="Arial Nova" w:cs="Arial"/>
          <w14:numForm w14:val="lining"/>
          <w14:numSpacing w14:val="proportional"/>
        </w:rPr>
        <w:t xml:space="preserve">policy to 2030, including </w:t>
      </w:r>
      <w:r w:rsidR="00CD2B22" w:rsidRPr="00CD75B1">
        <w:rPr>
          <w:rFonts w:ascii="Arial Nova" w:eastAsia="Arial" w:hAnsi="Arial Nova" w:cs="Arial"/>
          <w14:numForm w14:val="lining"/>
          <w14:numSpacing w14:val="proportional"/>
        </w:rPr>
        <w:t>Government</w:t>
      </w:r>
      <w:r w:rsidR="00D913B5" w:rsidRPr="00CD75B1">
        <w:rPr>
          <w:rFonts w:ascii="Arial Nova" w:eastAsia="Arial" w:hAnsi="Arial Nova" w:cs="Arial"/>
          <w14:numForm w14:val="lining"/>
          <w14:numSpacing w14:val="proportional"/>
        </w:rPr>
        <w:t xml:space="preserve"> support for hard-to-abate sectors</w:t>
      </w:r>
      <w:r w:rsidR="00CD2B22" w:rsidRPr="00CD75B1">
        <w:rPr>
          <w:rFonts w:ascii="Arial Nova" w:eastAsia="Arial" w:hAnsi="Arial Nova" w:cs="Arial"/>
          <w14:numForm w14:val="lining"/>
          <w14:numSpacing w14:val="proportional"/>
        </w:rPr>
        <w:t xml:space="preserve"> and reflects the stated policy intent to meet </w:t>
      </w:r>
      <w:r w:rsidR="00E011C8" w:rsidRPr="00CD75B1">
        <w:rPr>
          <w:rFonts w:ascii="Arial Nova" w:eastAsia="Arial" w:hAnsi="Arial Nova" w:cs="Arial"/>
          <w14:numForm w14:val="lining"/>
          <w14:numSpacing w14:val="proportional"/>
        </w:rPr>
        <w:t>Net Zero</w:t>
      </w:r>
      <w:r w:rsidR="00CD2B22" w:rsidRPr="00CD75B1">
        <w:rPr>
          <w:rFonts w:ascii="Arial Nova" w:eastAsia="Arial" w:hAnsi="Arial Nova" w:cs="Arial"/>
          <w14:numForm w14:val="lining"/>
          <w14:numSpacing w14:val="proportional"/>
        </w:rPr>
        <w:t xml:space="preserve"> by 2050</w:t>
      </w:r>
      <w:r w:rsidR="00E31390" w:rsidRPr="00CD75B1">
        <w:rPr>
          <w:rFonts w:ascii="Arial Nova" w:eastAsia="Arial" w:hAnsi="Arial Nova" w:cs="Arial"/>
          <w14:numForm w14:val="lining"/>
          <w14:numSpacing w14:val="proportional"/>
        </w:rPr>
        <w:t xml:space="preserve"> (see Figure 1)</w:t>
      </w:r>
      <w:r w:rsidR="00CD2B22" w:rsidRPr="00CD75B1">
        <w:rPr>
          <w:rFonts w:ascii="Arial Nova" w:eastAsia="Arial" w:hAnsi="Arial Nova" w:cs="Arial"/>
          <w14:numForm w14:val="lining"/>
          <w14:numSpacing w14:val="proportional"/>
        </w:rPr>
        <w:t>.</w:t>
      </w:r>
    </w:p>
    <w:p w14:paraId="2A0F8C9D" w14:textId="243B51A1" w:rsidR="00CD2B22" w:rsidRPr="00CD75B1" w:rsidRDefault="00CD2B22" w:rsidP="00CD75B1">
      <w:pPr>
        <w:pStyle w:val="Bodycopy"/>
        <w:spacing w:after="120" w:line="276" w:lineRule="auto"/>
        <w:rPr>
          <w:rFonts w:ascii="Arial Nova" w:hAnsi="Arial Nova"/>
          <w14:numForm w14:val="lining"/>
          <w14:numSpacing w14:val="proportional"/>
        </w:rPr>
      </w:pPr>
      <w:r w:rsidRPr="00CD75B1">
        <w:rPr>
          <w:rFonts w:ascii="Arial Nova" w:eastAsia="Arial" w:hAnsi="Arial Nova" w:cs="Arial"/>
          <w14:numForm w14:val="lining"/>
          <w14:numSpacing w14:val="proportional"/>
        </w:rPr>
        <w:t xml:space="preserve">The other </w:t>
      </w:r>
      <w:r w:rsidR="00127681" w:rsidRPr="00CD75B1">
        <w:rPr>
          <w:rFonts w:ascii="Arial Nova" w:eastAsia="Arial" w:hAnsi="Arial Nova" w:cs="Arial"/>
          <w14:numForm w14:val="lining"/>
          <w14:numSpacing w14:val="proportional"/>
        </w:rPr>
        <w:t xml:space="preserve">two </w:t>
      </w:r>
      <w:r w:rsidR="00E23DBA" w:rsidRPr="00CD75B1">
        <w:rPr>
          <w:rFonts w:ascii="Arial Nova" w:eastAsia="Arial" w:hAnsi="Arial Nova" w:cs="Arial"/>
          <w14:numForm w14:val="lining"/>
          <w14:numSpacing w14:val="proportional"/>
        </w:rPr>
        <w:t xml:space="preserve">alternative </w:t>
      </w:r>
      <w:r w:rsidRPr="00CD75B1">
        <w:rPr>
          <w:rFonts w:ascii="Arial Nova" w:eastAsia="Arial" w:hAnsi="Arial Nova" w:cs="Arial"/>
          <w14:numForm w14:val="lining"/>
          <w14:numSpacing w14:val="proportional"/>
        </w:rPr>
        <w:t xml:space="preserve">scenarios </w:t>
      </w:r>
      <w:r w:rsidR="00E23DBA" w:rsidRPr="00CD75B1">
        <w:rPr>
          <w:rFonts w:ascii="Arial Nova" w:eastAsia="Arial" w:hAnsi="Arial Nova" w:cs="Arial"/>
          <w14:numForm w14:val="lining"/>
          <w14:numSpacing w14:val="proportional"/>
        </w:rPr>
        <w:t xml:space="preserve">(Figure 2) </w:t>
      </w:r>
      <w:r w:rsidRPr="00CD75B1">
        <w:rPr>
          <w:rFonts w:ascii="Arial Nova" w:eastAsia="Arial" w:hAnsi="Arial Nova" w:cs="Arial"/>
          <w14:numForm w14:val="lining"/>
          <w14:numSpacing w14:val="proportional"/>
        </w:rPr>
        <w:t>are:</w:t>
      </w:r>
    </w:p>
    <w:p w14:paraId="31922473" w14:textId="5451AC8D" w:rsidR="00CD2B22" w:rsidRPr="00CD75B1" w:rsidRDefault="00CD2B22" w:rsidP="00CD75B1">
      <w:pPr>
        <w:pStyle w:val="Bodycopy"/>
        <w:numPr>
          <w:ilvl w:val="0"/>
          <w:numId w:val="90"/>
        </w:numPr>
        <w:spacing w:line="276" w:lineRule="auto"/>
        <w:rPr>
          <w:rFonts w:ascii="Arial Nova" w:eastAsia="Arial" w:hAnsi="Arial Nova" w:cs="Arial"/>
          <w14:numForm w14:val="lining"/>
          <w14:numSpacing w14:val="proportional"/>
        </w:rPr>
      </w:pPr>
      <w:r w:rsidRPr="00CD75B1">
        <w:rPr>
          <w:rFonts w:ascii="Arial Nova" w:eastAsia="Arial" w:hAnsi="Arial Nova" w:cs="Arial"/>
          <w14:numForm w14:val="lining"/>
          <w14:numSpacing w14:val="proportional"/>
        </w:rPr>
        <w:t xml:space="preserve">a </w:t>
      </w:r>
      <w:r w:rsidR="00E72107" w:rsidRPr="00CD75B1">
        <w:rPr>
          <w:rFonts w:ascii="Arial Nova" w:eastAsia="Arial" w:hAnsi="Arial Nova" w:cs="Arial"/>
          <w:b/>
          <w:bCs/>
          <w14:numForm w14:val="lining"/>
          <w14:numSpacing w14:val="proportional"/>
        </w:rPr>
        <w:t>l</w:t>
      </w:r>
      <w:r w:rsidR="006F5B27" w:rsidRPr="00CD75B1">
        <w:rPr>
          <w:rFonts w:ascii="Arial Nova" w:eastAsia="Arial" w:hAnsi="Arial Nova" w:cs="Arial"/>
          <w:b/>
          <w:bCs/>
          <w14:numForm w14:val="lining"/>
          <w14:numSpacing w14:val="proportional"/>
        </w:rPr>
        <w:t>ow</w:t>
      </w:r>
      <w:r w:rsidRPr="00CD75B1">
        <w:rPr>
          <w:rFonts w:ascii="Arial Nova" w:eastAsia="Arial" w:hAnsi="Arial Nova" w:cs="Arial"/>
          <w:b/>
          <w14:numForm w14:val="lining"/>
          <w14:numSpacing w14:val="proportional"/>
        </w:rPr>
        <w:t xml:space="preserve"> scenario</w:t>
      </w:r>
      <w:r w:rsidRPr="00CD75B1">
        <w:rPr>
          <w:rFonts w:ascii="Arial Nova" w:eastAsia="Arial" w:hAnsi="Arial Nova" w:cs="Arial"/>
          <w14:numForm w14:val="lining"/>
          <w14:numSpacing w14:val="proportional"/>
        </w:rPr>
        <w:t xml:space="preserve"> that does not deliver current </w:t>
      </w:r>
      <w:r w:rsidR="00651533" w:rsidRPr="00CD75B1">
        <w:rPr>
          <w:rFonts w:ascii="Arial Nova" w:eastAsia="Arial" w:hAnsi="Arial Nova" w:cs="Arial"/>
          <w14:numForm w14:val="lining"/>
          <w14:numSpacing w14:val="proportional"/>
        </w:rPr>
        <w:t xml:space="preserve">Federal </w:t>
      </w:r>
      <w:r w:rsidRPr="00CD75B1">
        <w:rPr>
          <w:rFonts w:ascii="Arial Nova" w:eastAsia="Arial" w:hAnsi="Arial Nova" w:cs="Arial"/>
          <w14:numForm w14:val="lining"/>
          <w14:numSpacing w14:val="proportional"/>
        </w:rPr>
        <w:t xml:space="preserve">Government policy </w:t>
      </w:r>
      <w:r w:rsidR="009415D4" w:rsidRPr="00CD75B1">
        <w:rPr>
          <w:rFonts w:ascii="Arial Nova" w:eastAsia="Arial" w:hAnsi="Arial Nova" w:cs="Arial"/>
          <w14:numForm w14:val="lining"/>
          <w14:numSpacing w14:val="proportional"/>
        </w:rPr>
        <w:t>settings and</w:t>
      </w:r>
      <w:r w:rsidRPr="00CD75B1">
        <w:rPr>
          <w:rFonts w:ascii="Arial Nova" w:eastAsia="Arial" w:hAnsi="Arial Nova" w:cs="Arial"/>
          <w14:numForm w14:val="lining"/>
          <w14:numSpacing w14:val="proportional"/>
        </w:rPr>
        <w:t xml:space="preserve"> sees slower progress in expanding the share of renewable energy in the </w:t>
      </w:r>
      <w:r w:rsidR="00CF3F26" w:rsidRPr="00CD75B1">
        <w:rPr>
          <w:rFonts w:ascii="Arial Nova" w:eastAsia="Arial" w:hAnsi="Arial Nova" w:cs="Arial"/>
          <w14:numForm w14:val="lining"/>
          <w14:numSpacing w14:val="proportional"/>
        </w:rPr>
        <w:t>NEM</w:t>
      </w:r>
      <w:r w:rsidRPr="00CD75B1">
        <w:rPr>
          <w:rFonts w:ascii="Arial Nova" w:eastAsia="Arial" w:hAnsi="Arial Nova" w:cs="Arial"/>
          <w14:numForm w14:val="lining"/>
          <w14:numSpacing w14:val="proportional"/>
        </w:rPr>
        <w:t xml:space="preserve"> with only 69</w:t>
      </w:r>
      <w:r w:rsidR="00732EA3" w:rsidRPr="00CD75B1">
        <w:rPr>
          <w:rFonts w:ascii="Arial Nova" w:eastAsia="Arial" w:hAnsi="Arial Nova" w:cs="Arial"/>
          <w14:numForm w14:val="lining"/>
          <w14:numSpacing w14:val="proportional"/>
        </w:rPr>
        <w:t xml:space="preserve"> per cent</w:t>
      </w:r>
      <w:r w:rsidRPr="00CD75B1">
        <w:rPr>
          <w:rFonts w:ascii="Arial Nova" w:eastAsia="Arial" w:hAnsi="Arial Nova" w:cs="Arial"/>
          <w14:numForm w14:val="lining"/>
          <w14:numSpacing w14:val="proportional"/>
        </w:rPr>
        <w:t xml:space="preserve"> renewable energy by 2030</w:t>
      </w:r>
      <w:r w:rsidR="00E23DBA" w:rsidRPr="00CD75B1">
        <w:rPr>
          <w:rFonts w:ascii="Arial Nova" w:eastAsia="Arial" w:hAnsi="Arial Nova" w:cs="Arial"/>
          <w14:numForm w14:val="lining"/>
          <w14:numSpacing w14:val="proportional"/>
        </w:rPr>
        <w:t>.</w:t>
      </w:r>
      <w:r w:rsidRPr="00CD75B1">
        <w:rPr>
          <w:rFonts w:ascii="Arial Nova" w:eastAsia="Arial" w:hAnsi="Arial Nova" w:cs="Arial"/>
          <w14:numForm w14:val="lining"/>
          <w14:numSpacing w14:val="proportional"/>
        </w:rPr>
        <w:t xml:space="preserve"> </w:t>
      </w:r>
    </w:p>
    <w:p w14:paraId="7470EEF6" w14:textId="55F3706A" w:rsidR="00CD2B22" w:rsidRPr="00CD75B1" w:rsidRDefault="00CD2B22" w:rsidP="00CD75B1">
      <w:pPr>
        <w:pStyle w:val="Bodycopy"/>
        <w:numPr>
          <w:ilvl w:val="0"/>
          <w:numId w:val="90"/>
        </w:numPr>
        <w:spacing w:line="276" w:lineRule="auto"/>
        <w:rPr>
          <w:rFonts w:ascii="Arial Nova" w:eastAsia="Arial" w:hAnsi="Arial Nova" w:cs="Arial"/>
          <w14:numForm w14:val="lining"/>
          <w14:numSpacing w14:val="proportional"/>
        </w:rPr>
      </w:pPr>
      <w:r w:rsidRPr="00CD75B1">
        <w:rPr>
          <w:rFonts w:ascii="Arial Nova" w:eastAsia="Arial" w:hAnsi="Arial Nova" w:cs="Arial"/>
          <w14:numForm w14:val="lining"/>
          <w14:numSpacing w14:val="proportional"/>
        </w:rPr>
        <w:t xml:space="preserve">a </w:t>
      </w:r>
      <w:r w:rsidR="00E72107" w:rsidRPr="00CD75B1">
        <w:rPr>
          <w:rFonts w:ascii="Arial Nova" w:eastAsia="Arial" w:hAnsi="Arial Nova" w:cs="Arial"/>
          <w:b/>
          <w:bCs/>
          <w14:numForm w14:val="lining"/>
          <w14:numSpacing w14:val="proportional"/>
        </w:rPr>
        <w:t>h</w:t>
      </w:r>
      <w:r w:rsidR="006F5B27" w:rsidRPr="00CD75B1">
        <w:rPr>
          <w:rFonts w:ascii="Arial Nova" w:eastAsia="Arial" w:hAnsi="Arial Nova" w:cs="Arial"/>
          <w:b/>
          <w:bCs/>
          <w14:numForm w14:val="lining"/>
          <w14:numSpacing w14:val="proportional"/>
        </w:rPr>
        <w:t>igh</w:t>
      </w:r>
      <w:r w:rsidRPr="00CD75B1">
        <w:rPr>
          <w:rFonts w:ascii="Arial Nova" w:eastAsia="Arial" w:hAnsi="Arial Nova" w:cs="Arial"/>
          <w:b/>
          <w:bCs/>
          <w14:numForm w14:val="lining"/>
          <w14:numSpacing w14:val="proportional"/>
        </w:rPr>
        <w:t xml:space="preserve"> scenario</w:t>
      </w:r>
      <w:r w:rsidRPr="00CD75B1">
        <w:rPr>
          <w:rFonts w:ascii="Arial Nova" w:eastAsia="Arial" w:hAnsi="Arial Nova" w:cs="Arial"/>
          <w14:numForm w14:val="lining"/>
          <w14:numSpacing w14:val="proportional"/>
        </w:rPr>
        <w:t xml:space="preserve"> that sees more ambitious and coordinated policy action, giving the </w:t>
      </w:r>
      <w:r w:rsidR="00DE0228" w:rsidRPr="00CD75B1">
        <w:rPr>
          <w:rFonts w:ascii="Arial Nova" w:eastAsia="Arial" w:hAnsi="Arial Nova" w:cs="Arial"/>
          <w14:numForm w14:val="lining"/>
          <w14:numSpacing w14:val="proportional"/>
        </w:rPr>
        <w:t>NEM</w:t>
      </w:r>
      <w:r w:rsidRPr="00CD75B1">
        <w:rPr>
          <w:rFonts w:ascii="Arial Nova" w:eastAsia="Arial" w:hAnsi="Arial Nova" w:cs="Arial"/>
          <w14:numForm w14:val="lining"/>
          <w14:numSpacing w14:val="proportional"/>
        </w:rPr>
        <w:t xml:space="preserve"> over 90</w:t>
      </w:r>
      <w:r w:rsidR="00732EA3" w:rsidRPr="00CD75B1">
        <w:rPr>
          <w:rFonts w:ascii="Arial Nova" w:eastAsia="Arial" w:hAnsi="Arial Nova" w:cs="Arial"/>
          <w14:numForm w14:val="lining"/>
          <w14:numSpacing w14:val="proportional"/>
        </w:rPr>
        <w:t xml:space="preserve"> per cent</w:t>
      </w:r>
      <w:r w:rsidRPr="00CD75B1">
        <w:rPr>
          <w:rFonts w:ascii="Arial Nova" w:eastAsia="Arial" w:hAnsi="Arial Nova" w:cs="Arial"/>
          <w14:numForm w14:val="lining"/>
          <w14:numSpacing w14:val="proportional"/>
        </w:rPr>
        <w:t xml:space="preserve"> renewable energy by 2030</w:t>
      </w:r>
      <w:r w:rsidR="00E23DBA" w:rsidRPr="00CD75B1">
        <w:rPr>
          <w:rFonts w:ascii="Arial Nova" w:eastAsia="Arial" w:hAnsi="Arial Nova" w:cs="Arial"/>
          <w14:numForm w14:val="lining"/>
          <w14:numSpacing w14:val="proportional"/>
        </w:rPr>
        <w:t xml:space="preserve">. </w:t>
      </w:r>
      <w:r w:rsidR="003804BF" w:rsidRPr="00CD75B1">
        <w:rPr>
          <w:rFonts w:ascii="Arial Nova" w:eastAsia="Arial" w:hAnsi="Arial Nova" w:cs="Arial"/>
          <w14:numForm w14:val="lining"/>
          <w14:numSpacing w14:val="proportional"/>
        </w:rPr>
        <w:t xml:space="preserve">The investment </w:t>
      </w:r>
      <w:r w:rsidRPr="00CD75B1">
        <w:rPr>
          <w:rFonts w:ascii="Arial Nova" w:eastAsia="Arial" w:hAnsi="Arial Nova" w:cs="Arial"/>
          <w14:numForm w14:val="lining"/>
          <w14:numSpacing w14:val="proportional"/>
        </w:rPr>
        <w:t>in low-emission technologies</w:t>
      </w:r>
      <w:r w:rsidR="006A5AB0" w:rsidRPr="00CD75B1">
        <w:rPr>
          <w:rFonts w:ascii="Arial Nova" w:eastAsia="Arial" w:hAnsi="Arial Nova" w:cs="Arial"/>
          <w14:numForm w14:val="lining"/>
          <w14:numSpacing w14:val="proportional"/>
        </w:rPr>
        <w:t xml:space="preserve"> </w:t>
      </w:r>
      <w:r w:rsidR="003804BF" w:rsidRPr="00CD75B1">
        <w:rPr>
          <w:rFonts w:ascii="Arial Nova" w:eastAsia="Arial" w:hAnsi="Arial Nova" w:cs="Arial"/>
          <w14:numForm w14:val="lining"/>
          <w14:numSpacing w14:val="proportional"/>
        </w:rPr>
        <w:t xml:space="preserve">is three times larger </w:t>
      </w:r>
      <w:r w:rsidRPr="00CD75B1">
        <w:rPr>
          <w:rFonts w:ascii="Arial Nova" w:eastAsia="Arial" w:hAnsi="Arial Nova" w:cs="Arial"/>
          <w14:numForm w14:val="lining"/>
          <w14:numSpacing w14:val="proportional"/>
        </w:rPr>
        <w:t xml:space="preserve">and more renewable energy capacity supports exporting green </w:t>
      </w:r>
      <w:r w:rsidR="00EA48C8" w:rsidRPr="00CD75B1">
        <w:rPr>
          <w:rFonts w:ascii="Arial Nova" w:eastAsia="Arial" w:hAnsi="Arial Nova" w:cs="Arial"/>
          <w14:numForm w14:val="lining"/>
          <w14:numSpacing w14:val="proportional"/>
        </w:rPr>
        <w:t>manufacturing (including iron)</w:t>
      </w:r>
      <w:r w:rsidRPr="00CD75B1">
        <w:rPr>
          <w:rFonts w:ascii="Arial Nova" w:eastAsia="Arial" w:hAnsi="Arial Nova" w:cs="Arial"/>
          <w14:numForm w14:val="lining"/>
          <w14:numSpacing w14:val="proportional"/>
        </w:rPr>
        <w:t xml:space="preserve"> and a larger critical minerals mining and processing industry. Australia becomes a </w:t>
      </w:r>
      <w:r w:rsidR="00E91812" w:rsidRPr="00CD75B1">
        <w:rPr>
          <w:rFonts w:ascii="Arial Nova" w:eastAsia="Arial" w:hAnsi="Arial Nova" w:cs="Arial"/>
          <w14:numForm w14:val="lining"/>
          <w14:numSpacing w14:val="proportional"/>
        </w:rPr>
        <w:t xml:space="preserve">clen </w:t>
      </w:r>
      <w:r w:rsidRPr="00CD75B1">
        <w:rPr>
          <w:rFonts w:ascii="Arial Nova" w:eastAsia="Arial" w:hAnsi="Arial Nova" w:cs="Arial"/>
          <w14:numForm w14:val="lining"/>
          <w14:numSpacing w14:val="proportional"/>
        </w:rPr>
        <w:t xml:space="preserve">energy </w:t>
      </w:r>
      <w:r w:rsidR="00E91812" w:rsidRPr="00CD75B1">
        <w:rPr>
          <w:rFonts w:ascii="Arial Nova" w:eastAsia="Arial" w:hAnsi="Arial Nova" w:cs="Arial"/>
          <w14:numForm w14:val="lining"/>
          <w14:numSpacing w14:val="proportional"/>
        </w:rPr>
        <w:t>exporter</w:t>
      </w:r>
      <w:r w:rsidRPr="00CD75B1">
        <w:rPr>
          <w:rFonts w:ascii="Arial Nova" w:eastAsia="Arial" w:hAnsi="Arial Nova" w:cs="Arial"/>
          <w14:numForm w14:val="lining"/>
          <w14:numSpacing w14:val="proportional"/>
        </w:rPr>
        <w:t xml:space="preserve"> due to its role in global supply chains.</w:t>
      </w:r>
      <w:r w:rsidR="00952772" w:rsidRPr="00CD75B1">
        <w:rPr>
          <w:rStyle w:val="FootnoteReference"/>
          <w:rFonts w:ascii="Arial Nova" w:eastAsia="Arial" w:hAnsi="Arial Nova" w:cs="Arial"/>
          <w14:numForm w14:val="lining"/>
          <w14:numSpacing w14:val="proportional"/>
        </w:rPr>
        <w:footnoteReference w:id="2"/>
      </w:r>
      <w:r w:rsidR="006F1461" w:rsidRPr="00CD75B1">
        <w:rPr>
          <w:rFonts w:ascii="Arial Nova" w:eastAsia="Arial" w:hAnsi="Arial Nova" w:cs="Arial"/>
          <w14:numForm w14:val="lining"/>
          <w14:numSpacing w14:val="proportional"/>
        </w:rPr>
        <w:t xml:space="preserve"> While there is increasing interest in the notion of </w:t>
      </w:r>
      <w:r w:rsidR="00FB4D33" w:rsidRPr="00CD75B1">
        <w:rPr>
          <w:rFonts w:ascii="Arial Nova" w:eastAsia="Arial" w:hAnsi="Arial Nova" w:cs="Arial"/>
          <w14:numForm w14:val="lining"/>
          <w14:numSpacing w14:val="proportional"/>
        </w:rPr>
        <w:t xml:space="preserve">Australia becoming a </w:t>
      </w:r>
      <w:r w:rsidR="006F1461" w:rsidRPr="00CD75B1">
        <w:rPr>
          <w:rFonts w:ascii="Arial Nova" w:eastAsia="Arial" w:hAnsi="Arial Nova" w:cs="Arial"/>
          <w14:numForm w14:val="lining"/>
          <w14:numSpacing w14:val="proportional"/>
        </w:rPr>
        <w:t xml:space="preserve">clean energy </w:t>
      </w:r>
      <w:r w:rsidR="00581F29" w:rsidRPr="00CD75B1">
        <w:rPr>
          <w:rFonts w:ascii="Arial Nova" w:eastAsia="Arial" w:hAnsi="Arial Nova" w:cs="Arial"/>
          <w14:numForm w14:val="lining"/>
          <w14:numSpacing w14:val="proportional"/>
        </w:rPr>
        <w:t>superpower</w:t>
      </w:r>
      <w:r w:rsidR="006F1461" w:rsidRPr="00CD75B1">
        <w:rPr>
          <w:rFonts w:ascii="Arial Nova" w:eastAsia="Arial" w:hAnsi="Arial Nova" w:cs="Arial"/>
          <w14:numForm w14:val="lining"/>
          <w14:numSpacing w14:val="proportional"/>
        </w:rPr>
        <w:t>, the assumpt</w:t>
      </w:r>
      <w:r w:rsidR="00FB4D33" w:rsidRPr="00CD75B1">
        <w:rPr>
          <w:rFonts w:ascii="Arial Nova" w:eastAsia="Arial" w:hAnsi="Arial Nova" w:cs="Arial"/>
          <w14:numForm w14:val="lining"/>
          <w14:numSpacing w14:val="proportional"/>
        </w:rPr>
        <w:t xml:space="preserve">ions underpinning this scenario are more ambitious than the measures outlined within current </w:t>
      </w:r>
      <w:r w:rsidR="00806688" w:rsidRPr="00CD75B1">
        <w:rPr>
          <w:rFonts w:ascii="Arial Nova" w:eastAsia="Arial" w:hAnsi="Arial Nova" w:cs="Arial"/>
          <w14:numForm w14:val="lining"/>
          <w14:numSpacing w14:val="proportional"/>
        </w:rPr>
        <w:t>G</w:t>
      </w:r>
      <w:r w:rsidR="00FB4D33" w:rsidRPr="00CD75B1">
        <w:rPr>
          <w:rFonts w:ascii="Arial Nova" w:eastAsia="Arial" w:hAnsi="Arial Nova" w:cs="Arial"/>
          <w14:numForm w14:val="lining"/>
          <w14:numSpacing w14:val="proportional"/>
        </w:rPr>
        <w:t xml:space="preserve">overnment policies. </w:t>
      </w:r>
    </w:p>
    <w:p w14:paraId="7F98EB72" w14:textId="77777777" w:rsidR="00313B80" w:rsidRPr="00CD75B1" w:rsidRDefault="00313B80" w:rsidP="00CD75B1">
      <w:pPr>
        <w:spacing w:line="276" w:lineRule="auto"/>
        <w:rPr>
          <w:rFonts w:ascii="Arial Nova" w:eastAsiaTheme="majorEastAsia" w:hAnsi="Arial Nova" w:cstheme="majorBidi"/>
          <w:b/>
          <w:sz w:val="32"/>
          <w:szCs w:val="24"/>
        </w:rPr>
      </w:pPr>
      <w:r w:rsidRPr="00CD75B1">
        <w:rPr>
          <w:rFonts w:ascii="Arial Nova" w:hAnsi="Arial Nova"/>
        </w:rPr>
        <w:br w:type="page"/>
      </w:r>
    </w:p>
    <w:p w14:paraId="2B8C5033" w14:textId="645A8478" w:rsidR="00CD2B22" w:rsidRPr="008E0E21" w:rsidRDefault="00CD2B22" w:rsidP="00CD75B1">
      <w:pPr>
        <w:pStyle w:val="Heading3"/>
        <w:spacing w:line="276" w:lineRule="auto"/>
        <w:rPr>
          <w:rFonts w:ascii="Arial Nova" w:hAnsi="Arial Nova"/>
          <w:color w:val="441170" w:themeColor="text2"/>
        </w:rPr>
      </w:pPr>
      <w:r w:rsidRPr="008E0E21">
        <w:rPr>
          <w:rFonts w:ascii="Arial Nova" w:hAnsi="Arial Nova"/>
          <w:color w:val="441170" w:themeColor="text2"/>
        </w:rPr>
        <w:lastRenderedPageBreak/>
        <w:t>Key differences across the scenarios</w:t>
      </w:r>
    </w:p>
    <w:p w14:paraId="40ED7FAE" w14:textId="77777777" w:rsidR="00CD2B22" w:rsidRPr="00CD75B1" w:rsidRDefault="00CD2B22" w:rsidP="00CD75B1">
      <w:pPr>
        <w:spacing w:after="120" w:line="276" w:lineRule="auto"/>
        <w:rPr>
          <w:rFonts w:ascii="Arial Nova" w:hAnsi="Arial Nova"/>
          <w:b/>
          <w:bCs/>
        </w:rPr>
      </w:pPr>
      <w:r w:rsidRPr="00CD75B1">
        <w:rPr>
          <w:rFonts w:ascii="Arial Nova" w:hAnsi="Arial Nova"/>
          <w:b/>
          <w:bCs/>
        </w:rPr>
        <w:t>Co-ordinated investment would likely drive employment growth</w:t>
      </w:r>
    </w:p>
    <w:p w14:paraId="03128AC1" w14:textId="390F68AA" w:rsidR="00D87F5E" w:rsidRPr="00CD75B1" w:rsidRDefault="002B71F5" w:rsidP="00CD75B1">
      <w:pPr>
        <w:spacing w:after="120" w:line="276" w:lineRule="auto"/>
        <w:rPr>
          <w:rFonts w:ascii="Arial Nova" w:hAnsi="Arial Nova"/>
          <w14:numForm w14:val="lining"/>
          <w14:numSpacing w14:val="proportional"/>
        </w:rPr>
      </w:pPr>
      <w:r w:rsidRPr="00CD75B1">
        <w:rPr>
          <w:rFonts w:ascii="Arial Nova" w:hAnsi="Arial Nova"/>
          <w14:numForm w14:val="lining"/>
          <w14:numSpacing w14:val="proportional"/>
        </w:rPr>
        <w:t xml:space="preserve">The </w:t>
      </w:r>
      <w:r w:rsidR="00C507D5" w:rsidRPr="00CD75B1">
        <w:rPr>
          <w:rFonts w:ascii="Arial Nova" w:hAnsi="Arial Nova"/>
          <w14:numForm w14:val="lining"/>
          <w14:numSpacing w14:val="proportional"/>
        </w:rPr>
        <w:t>c</w:t>
      </w:r>
      <w:r w:rsidRPr="00CD75B1">
        <w:rPr>
          <w:rFonts w:ascii="Arial Nova" w:hAnsi="Arial Nova"/>
          <w14:numForm w14:val="lining"/>
          <w14:numSpacing w14:val="proportional"/>
        </w:rPr>
        <w:t>entral scenario is broadly</w:t>
      </w:r>
      <w:r w:rsidR="00CD2B22" w:rsidRPr="00CD75B1">
        <w:rPr>
          <w:rFonts w:ascii="Arial Nova" w:hAnsi="Arial Nova"/>
          <w14:numForm w14:val="lining"/>
          <w14:numSpacing w14:val="proportional"/>
        </w:rPr>
        <w:t xml:space="preserve"> aligned to current Government </w:t>
      </w:r>
      <w:r w:rsidR="00C507D5" w:rsidRPr="00CD75B1">
        <w:rPr>
          <w:rFonts w:ascii="Arial Nova" w:hAnsi="Arial Nova"/>
          <w14:numForm w14:val="lining"/>
          <w14:numSpacing w14:val="proportional"/>
        </w:rPr>
        <w:t xml:space="preserve">climate change and energy </w:t>
      </w:r>
      <w:r w:rsidR="00CD2B22" w:rsidRPr="00CD75B1">
        <w:rPr>
          <w:rFonts w:ascii="Arial Nova" w:hAnsi="Arial Nova"/>
          <w14:numForm w14:val="lining"/>
          <w14:numSpacing w14:val="proportional"/>
        </w:rPr>
        <w:t>policy settings to 2030 and represents a stylised view to policy intent to 2050. By 2030, Australia achieves 82</w:t>
      </w:r>
      <w:r w:rsidR="00732EA3" w:rsidRPr="00CD75B1">
        <w:rPr>
          <w:rFonts w:ascii="Arial Nova" w:hAnsi="Arial Nova"/>
          <w14:numForm w14:val="lining"/>
          <w14:numSpacing w14:val="proportional"/>
        </w:rPr>
        <w:t xml:space="preserve"> per cent</w:t>
      </w:r>
      <w:r w:rsidR="00CD2B22" w:rsidRPr="00CD75B1">
        <w:rPr>
          <w:rFonts w:ascii="Arial Nova" w:hAnsi="Arial Nova"/>
          <w14:numForm w14:val="lining"/>
          <w14:numSpacing w14:val="proportional"/>
        </w:rPr>
        <w:t xml:space="preserve"> renewables in the NEM through coordinated implementation of </w:t>
      </w:r>
      <w:r w:rsidR="00806688" w:rsidRPr="00CD75B1">
        <w:rPr>
          <w:rFonts w:ascii="Arial Nova" w:hAnsi="Arial Nova"/>
          <w14:numForm w14:val="lining"/>
          <w14:numSpacing w14:val="proportional"/>
        </w:rPr>
        <w:t>G</w:t>
      </w:r>
      <w:r w:rsidR="00CD2B22" w:rsidRPr="00CD75B1">
        <w:rPr>
          <w:rFonts w:ascii="Arial Nova" w:hAnsi="Arial Nova"/>
          <w14:numForm w14:val="lining"/>
          <w14:numSpacing w14:val="proportional"/>
        </w:rPr>
        <w:t>overnment policy, including full implementation of the Rewiring the Nation policy</w:t>
      </w:r>
      <w:r w:rsidR="00C506C0" w:rsidRPr="00CD75B1">
        <w:rPr>
          <w:rFonts w:ascii="Arial Nova" w:hAnsi="Arial Nova"/>
          <w14:numForm w14:val="lining"/>
          <w14:numSpacing w14:val="proportional"/>
        </w:rPr>
        <w:t>, i</w:t>
      </w:r>
      <w:r w:rsidR="00CD2B22" w:rsidRPr="00CD75B1">
        <w:rPr>
          <w:rFonts w:ascii="Arial Nova" w:hAnsi="Arial Nova"/>
          <w14:numForm w14:val="lining"/>
          <w14:numSpacing w14:val="proportional"/>
        </w:rPr>
        <w:t xml:space="preserve">nvestment into low-emissions activity and renewable energy increases. </w:t>
      </w:r>
    </w:p>
    <w:p w14:paraId="520F35F6" w14:textId="1F2F1D66" w:rsidR="00CD2B22" w:rsidRPr="00CD75B1" w:rsidRDefault="00CD2B22" w:rsidP="00CD75B1">
      <w:pPr>
        <w:spacing w:after="120" w:line="276" w:lineRule="auto"/>
        <w:rPr>
          <w:rFonts w:ascii="Arial Nova" w:hAnsi="Arial Nova"/>
          <w14:numForm w14:val="lining"/>
          <w14:numSpacing w14:val="proportional"/>
        </w:rPr>
      </w:pPr>
      <w:r w:rsidRPr="00CD75B1">
        <w:rPr>
          <w:rFonts w:ascii="Arial Nova" w:hAnsi="Arial Nova"/>
          <w14:numForm w14:val="lining"/>
          <w14:numSpacing w14:val="proportional"/>
        </w:rPr>
        <w:t>The 43</w:t>
      </w:r>
      <w:r w:rsidR="00732EA3" w:rsidRPr="00CD75B1">
        <w:rPr>
          <w:rFonts w:ascii="Arial Nova" w:hAnsi="Arial Nova"/>
          <w14:numForm w14:val="lining"/>
          <w14:numSpacing w14:val="proportional"/>
        </w:rPr>
        <w:t xml:space="preserve"> per cent</w:t>
      </w:r>
      <w:r w:rsidRPr="00CD75B1">
        <w:rPr>
          <w:rFonts w:ascii="Arial Nova" w:hAnsi="Arial Nova"/>
          <w14:numForm w14:val="lining"/>
          <w14:numSpacing w14:val="proportional"/>
        </w:rPr>
        <w:t xml:space="preserve"> interim emissions reduction target by 2030 is met and the scenario assumes that this is achieved with a lower economic cost of transition due to increases in alternative industry activity</w:t>
      </w:r>
      <w:r w:rsidR="00221233" w:rsidRPr="00CD75B1">
        <w:rPr>
          <w:rFonts w:ascii="Arial Nova" w:hAnsi="Arial Nova"/>
          <w14:numForm w14:val="lining"/>
          <w14:numSpacing w14:val="proportional"/>
        </w:rPr>
        <w:t xml:space="preserve"> within particular</w:t>
      </w:r>
      <w:r w:rsidR="002710C3" w:rsidRPr="00CD75B1">
        <w:rPr>
          <w:rFonts w:ascii="Arial Nova" w:hAnsi="Arial Nova"/>
          <w14:numForm w14:val="lining"/>
          <w14:numSpacing w14:val="proportional"/>
        </w:rPr>
        <w:t>ly</w:t>
      </w:r>
      <w:r w:rsidR="00221233" w:rsidRPr="00CD75B1">
        <w:rPr>
          <w:rFonts w:ascii="Arial Nova" w:hAnsi="Arial Nova"/>
          <w14:numForm w14:val="lining"/>
          <w14:numSpacing w14:val="proportional"/>
        </w:rPr>
        <w:t xml:space="preserve"> hard to abate sectors. By maintaining output and employment within these </w:t>
      </w:r>
      <w:r w:rsidR="000E7EBE" w:rsidRPr="00CD75B1">
        <w:rPr>
          <w:rFonts w:ascii="Arial Nova" w:hAnsi="Arial Nova"/>
          <w14:numForm w14:val="lining"/>
          <w14:numSpacing w14:val="proportional"/>
        </w:rPr>
        <w:t>sectors, alternative</w:t>
      </w:r>
      <w:r w:rsidRPr="00CD75B1">
        <w:rPr>
          <w:rFonts w:ascii="Arial Nova" w:hAnsi="Arial Nova"/>
          <w14:numForm w14:val="lining"/>
          <w14:numSpacing w14:val="proportional"/>
        </w:rPr>
        <w:t xml:space="preserve"> activities offset the costs of high-emission industry transition (the economic abatement cost is lower). The central scenario assumes continued investment post 2030 </w:t>
      </w:r>
      <w:r w:rsidR="00C205A2" w:rsidRPr="00CD75B1">
        <w:rPr>
          <w:rFonts w:ascii="Arial Nova" w:hAnsi="Arial Nova"/>
          <w14:numForm w14:val="lining"/>
          <w14:numSpacing w14:val="proportional"/>
        </w:rPr>
        <w:t>(</w:t>
      </w:r>
      <w:r w:rsidRPr="00CD75B1">
        <w:rPr>
          <w:rFonts w:ascii="Arial Nova" w:hAnsi="Arial Nova"/>
          <w14:numForm w14:val="lining"/>
          <w14:numSpacing w14:val="proportional"/>
        </w:rPr>
        <w:t>to capitalise on the investments already made to 2030</w:t>
      </w:r>
      <w:r w:rsidR="00C205A2" w:rsidRPr="00CD75B1">
        <w:rPr>
          <w:rFonts w:ascii="Arial Nova" w:hAnsi="Arial Nova"/>
          <w14:numForm w14:val="lining"/>
          <w14:numSpacing w14:val="proportional"/>
        </w:rPr>
        <w:t>)</w:t>
      </w:r>
      <w:r w:rsidR="00B16C6A"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resulting in higher regional growth in employment and across industries through to 2050. </w:t>
      </w:r>
    </w:p>
    <w:p w14:paraId="100C7EAE" w14:textId="4DAD737D" w:rsidR="00CD2B22" w:rsidRPr="00CD75B1" w:rsidRDefault="00CD2B22" w:rsidP="00CD75B1">
      <w:pPr>
        <w:spacing w:after="120" w:line="276" w:lineRule="auto"/>
        <w:rPr>
          <w:rFonts w:ascii="Arial Nova" w:hAnsi="Arial Nova"/>
          <w:b/>
          <w:bCs/>
        </w:rPr>
      </w:pPr>
      <w:r w:rsidRPr="00CD75B1">
        <w:rPr>
          <w:rFonts w:ascii="Arial Nova" w:eastAsia="Arial" w:hAnsi="Arial Nova" w:cs="Arial"/>
          <w14:numForm w14:val="lining"/>
          <w14:numSpacing w14:val="proportional"/>
        </w:rPr>
        <w:t>In the decade following meeting Australia’s</w:t>
      </w:r>
      <w:r w:rsidR="00B16C6A" w:rsidRPr="00CD75B1">
        <w:rPr>
          <w:rFonts w:ascii="Arial Nova" w:eastAsia="Arial" w:hAnsi="Arial Nova" w:cs="Arial"/>
          <w14:numForm w14:val="lining"/>
          <w14:numSpacing w14:val="proportional"/>
        </w:rPr>
        <w:t xml:space="preserve"> interim</w:t>
      </w:r>
      <w:r w:rsidR="00DC251E" w:rsidRPr="00CD75B1">
        <w:rPr>
          <w:rFonts w:ascii="Arial Nova" w:eastAsia="Arial" w:hAnsi="Arial Nova" w:cs="Arial"/>
          <w14:numForm w14:val="lining"/>
          <w14:numSpacing w14:val="proportional"/>
        </w:rPr>
        <w:t xml:space="preserve"> </w:t>
      </w:r>
      <w:r w:rsidRPr="00CD75B1">
        <w:rPr>
          <w:rFonts w:ascii="Arial Nova" w:eastAsia="Arial" w:hAnsi="Arial Nova" w:cs="Arial"/>
          <w14:numForm w14:val="lining"/>
          <w14:numSpacing w14:val="proportional"/>
        </w:rPr>
        <w:t xml:space="preserve">targets, Australia starts to see higher growth rates in </w:t>
      </w:r>
      <w:r w:rsidR="009D1080" w:rsidRPr="00CD75B1">
        <w:rPr>
          <w:rFonts w:ascii="Arial Nova" w:eastAsia="Arial" w:hAnsi="Arial Nova" w:cs="Arial"/>
          <w14:numForm w14:val="lining"/>
          <w14:numSpacing w14:val="proportional"/>
        </w:rPr>
        <w:t xml:space="preserve">hard to abate </w:t>
      </w:r>
      <w:r w:rsidRPr="00CD75B1">
        <w:rPr>
          <w:rFonts w:ascii="Arial Nova" w:eastAsia="Arial" w:hAnsi="Arial Nova" w:cs="Arial"/>
          <w14:numForm w14:val="lining"/>
          <w14:numSpacing w14:val="proportional"/>
        </w:rPr>
        <w:t>industrie</w:t>
      </w:r>
      <w:r w:rsidR="00FF520A" w:rsidRPr="00CD75B1">
        <w:rPr>
          <w:rFonts w:ascii="Arial Nova" w:eastAsia="Arial" w:hAnsi="Arial Nova" w:cs="Arial"/>
          <w14:numForm w14:val="lining"/>
          <w14:numSpacing w14:val="proportional"/>
        </w:rPr>
        <w:t>s</w:t>
      </w:r>
      <w:r w:rsidR="00B16C6A" w:rsidRPr="00CD75B1">
        <w:rPr>
          <w:rFonts w:ascii="Arial Nova" w:eastAsia="Arial" w:hAnsi="Arial Nova" w:cs="Arial"/>
          <w14:numForm w14:val="lining"/>
          <w14:numSpacing w14:val="proportional"/>
        </w:rPr>
        <w:t>,</w:t>
      </w:r>
      <w:r w:rsidRPr="00CD75B1">
        <w:rPr>
          <w:rFonts w:ascii="Arial Nova" w:eastAsia="Arial" w:hAnsi="Arial Nova" w:cs="Arial"/>
          <w14:numForm w14:val="lining"/>
          <w14:numSpacing w14:val="proportional"/>
        </w:rPr>
        <w:t xml:space="preserve"> such as manufacturing, construction and agriculture, and continued growth in the clean energy sectors compared to the </w:t>
      </w:r>
      <w:r w:rsidR="00600606" w:rsidRPr="00CD75B1">
        <w:rPr>
          <w:rFonts w:ascii="Arial Nova" w:eastAsia="Arial" w:hAnsi="Arial Nova" w:cs="Arial"/>
          <w14:numForm w14:val="lining"/>
          <w14:numSpacing w14:val="proportional"/>
        </w:rPr>
        <w:t>low</w:t>
      </w:r>
      <w:r w:rsidRPr="00CD75B1">
        <w:rPr>
          <w:rFonts w:ascii="Arial Nova" w:eastAsia="Arial" w:hAnsi="Arial Nova" w:cs="Arial"/>
          <w14:numForm w14:val="lining"/>
          <w14:numSpacing w14:val="proportional"/>
        </w:rPr>
        <w:t xml:space="preserve"> scenario.</w:t>
      </w:r>
      <w:r w:rsidR="00B81557" w:rsidRPr="00CD75B1">
        <w:rPr>
          <w:rFonts w:ascii="Arial Nova" w:hAnsi="Arial Nova"/>
          <w14:numForm w14:val="lining"/>
          <w14:numSpacing w14:val="proportional"/>
        </w:rPr>
        <w:t xml:space="preserve"> </w:t>
      </w:r>
      <w:r w:rsidR="00F41E9D" w:rsidRPr="00CD75B1">
        <w:rPr>
          <w:rFonts w:ascii="Arial Nova" w:hAnsi="Arial Nova"/>
          <w14:numForm w14:val="lining"/>
          <w14:numSpacing w14:val="proportional"/>
        </w:rPr>
        <w:t>T</w:t>
      </w:r>
      <w:r w:rsidR="00E72107" w:rsidRPr="00CD75B1">
        <w:rPr>
          <w:rFonts w:ascii="Arial Nova" w:hAnsi="Arial Nova"/>
          <w14:numForm w14:val="lining"/>
          <w14:numSpacing w14:val="proportional"/>
        </w:rPr>
        <w:t>he m</w:t>
      </w:r>
      <w:r w:rsidR="0039193F" w:rsidRPr="00CD75B1">
        <w:rPr>
          <w:rFonts w:ascii="Arial Nova" w:hAnsi="Arial Nova"/>
          <w14:numForm w14:val="lining"/>
          <w14:numSpacing w14:val="proportional"/>
        </w:rPr>
        <w:t>o</w:t>
      </w:r>
      <w:r w:rsidR="00E72107" w:rsidRPr="00CD75B1">
        <w:rPr>
          <w:rFonts w:ascii="Arial Nova" w:hAnsi="Arial Nova"/>
          <w14:numForm w14:val="lining"/>
          <w14:numSpacing w14:val="proportional"/>
        </w:rPr>
        <w:t>delling</w:t>
      </w:r>
      <w:r w:rsidR="00EE3E03" w:rsidRPr="00CD75B1">
        <w:rPr>
          <w:rFonts w:ascii="Arial Nova" w:hAnsi="Arial Nova"/>
          <w14:numForm w14:val="lining"/>
          <w14:numSpacing w14:val="proportional"/>
        </w:rPr>
        <w:t xml:space="preserve"> </w:t>
      </w:r>
      <w:r w:rsidR="007B145E" w:rsidRPr="00CD75B1">
        <w:rPr>
          <w:rFonts w:ascii="Arial Nova" w:hAnsi="Arial Nova"/>
          <w14:numForm w14:val="lining"/>
          <w14:numSpacing w14:val="proportional"/>
        </w:rPr>
        <w:t xml:space="preserve">suggests </w:t>
      </w:r>
      <w:r w:rsidR="00E72107" w:rsidRPr="00CD75B1">
        <w:rPr>
          <w:rFonts w:ascii="Arial Nova" w:hAnsi="Arial Nova"/>
          <w14:numForm w14:val="lining"/>
          <w14:numSpacing w14:val="proportional"/>
        </w:rPr>
        <w:t>the c</w:t>
      </w:r>
      <w:r w:rsidRPr="00CD75B1">
        <w:rPr>
          <w:rFonts w:ascii="Arial Nova" w:hAnsi="Arial Nova"/>
          <w14:numForm w14:val="lining"/>
          <w14:numSpacing w14:val="proportional"/>
        </w:rPr>
        <w:t xml:space="preserve">entral scenario is likely to result in 1.2 million more workers in the economy in 2050 compared to </w:t>
      </w:r>
      <w:r w:rsidR="00FB230D" w:rsidRPr="00CD75B1">
        <w:rPr>
          <w:rFonts w:ascii="Arial Nova" w:hAnsi="Arial Nova"/>
          <w14:numForm w14:val="lining"/>
          <w14:numSpacing w14:val="proportional"/>
        </w:rPr>
        <w:t xml:space="preserve">the </w:t>
      </w:r>
      <w:r w:rsidR="00E72107" w:rsidRPr="00CD75B1">
        <w:rPr>
          <w:rFonts w:ascii="Arial Nova" w:hAnsi="Arial Nova"/>
          <w14:numForm w14:val="lining"/>
          <w14:numSpacing w14:val="proportional"/>
        </w:rPr>
        <w:t>low scenario</w:t>
      </w:r>
      <w:r w:rsidR="00FB230D"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through increased labour force participation. There is also a relatively higher paid workforce and the</w:t>
      </w:r>
      <w:r w:rsidR="00FF520A" w:rsidRPr="00CD75B1">
        <w:rPr>
          <w:rFonts w:ascii="Arial Nova" w:hAnsi="Arial Nova"/>
          <w14:numForm w14:val="lining"/>
          <w14:numSpacing w14:val="proportional"/>
        </w:rPr>
        <w:t xml:space="preserve"> </w:t>
      </w:r>
      <w:r w:rsidRPr="00CD75B1">
        <w:rPr>
          <w:rFonts w:ascii="Arial Nova" w:hAnsi="Arial Nova"/>
          <w14:numForm w14:val="lining"/>
          <w14:numSpacing w14:val="proportional"/>
        </w:rPr>
        <w:t>creation of higher skilled jobs</w:t>
      </w:r>
      <w:r w:rsidR="009D2C4B" w:rsidRPr="00CD75B1">
        <w:rPr>
          <w:rFonts w:ascii="Arial Nova" w:hAnsi="Arial Nova"/>
          <w14:numForm w14:val="lining"/>
          <w14:numSpacing w14:val="proportional"/>
        </w:rPr>
        <w:t xml:space="preserve"> </w:t>
      </w:r>
      <w:r w:rsidR="00B16C6A" w:rsidRPr="00CD75B1">
        <w:rPr>
          <w:rFonts w:ascii="Arial Nova" w:hAnsi="Arial Nova"/>
          <w14:numForm w14:val="lining"/>
          <w14:numSpacing w14:val="proportional"/>
        </w:rPr>
        <w:t xml:space="preserve">in this scenario </w:t>
      </w:r>
      <w:r w:rsidRPr="00CD75B1">
        <w:rPr>
          <w:rFonts w:ascii="Arial Nova" w:hAnsi="Arial Nova"/>
          <w14:numForm w14:val="lining"/>
          <w14:numSpacing w14:val="proportional"/>
        </w:rPr>
        <w:t xml:space="preserve">compared to the </w:t>
      </w:r>
      <w:r w:rsidR="00D62297" w:rsidRPr="00CD75B1">
        <w:rPr>
          <w:rFonts w:ascii="Arial Nova" w:hAnsi="Arial Nova"/>
          <w14:numForm w14:val="lining"/>
          <w14:numSpacing w14:val="proportional"/>
        </w:rPr>
        <w:t>low</w:t>
      </w:r>
      <w:r w:rsidRPr="00CD75B1">
        <w:rPr>
          <w:rFonts w:ascii="Arial Nova" w:hAnsi="Arial Nova"/>
          <w14:numForm w14:val="lining"/>
          <w14:numSpacing w14:val="proportional"/>
        </w:rPr>
        <w:t xml:space="preserve"> scenario</w:t>
      </w:r>
      <w:r w:rsidRPr="00CD75B1">
        <w:rPr>
          <w:rFonts w:ascii="Arial Nova" w:hAnsi="Arial Nova"/>
        </w:rPr>
        <w:t>.</w:t>
      </w:r>
      <w:r w:rsidRPr="00CD75B1">
        <w:rPr>
          <w:rFonts w:ascii="Arial Nova" w:hAnsi="Arial Nova"/>
          <w:b/>
          <w:bCs/>
        </w:rPr>
        <w:t xml:space="preserve"> </w:t>
      </w:r>
    </w:p>
    <w:p w14:paraId="6E2B56FC" w14:textId="31AEE862" w:rsidR="00CD2B22" w:rsidRPr="00CD75B1" w:rsidRDefault="00CD2B22" w:rsidP="00CD75B1">
      <w:pPr>
        <w:keepNext/>
        <w:pBdr>
          <w:top w:val="single" w:sz="4" w:space="5" w:color="BFBFBF" w:themeColor="background1" w:themeShade="BF"/>
        </w:pBdr>
        <w:spacing w:before="100" w:beforeAutospacing="1" w:after="120" w:line="276" w:lineRule="auto"/>
        <w:rPr>
          <w:rFonts w:ascii="Arial Nova" w:hAnsi="Arial Nova"/>
          <w:b/>
          <w:bCs/>
          <w:color w:val="auto"/>
        </w:rPr>
      </w:pPr>
      <w:r w:rsidRPr="00CD75B1">
        <w:rPr>
          <w:rFonts w:ascii="Arial Nova" w:hAnsi="Arial Nova"/>
          <w:b/>
          <w:bCs/>
        </w:rPr>
        <w:t>Figure 1</w:t>
      </w:r>
      <w:r w:rsidR="00664318" w:rsidRPr="00CD75B1">
        <w:rPr>
          <w:rFonts w:ascii="Arial Nova" w:hAnsi="Arial Nova"/>
          <w:b/>
          <w:bCs/>
        </w:rPr>
        <w:t>.</w:t>
      </w:r>
      <w:r w:rsidRPr="00CD75B1">
        <w:rPr>
          <w:rFonts w:ascii="Arial Nova" w:hAnsi="Arial Nova"/>
          <w:b/>
          <w:bCs/>
        </w:rPr>
        <w:t xml:space="preserve"> Central scenario</w:t>
      </w:r>
    </w:p>
    <w:tbl>
      <w:tblPr>
        <w:tblW w:w="5081" w:type="pct"/>
        <w:tblCellMar>
          <w:left w:w="0" w:type="dxa"/>
          <w:right w:w="0" w:type="dxa"/>
        </w:tblCellMar>
        <w:tblLook w:val="04A0" w:firstRow="1" w:lastRow="0" w:firstColumn="1" w:lastColumn="0" w:noHBand="0" w:noVBand="1"/>
      </w:tblPr>
      <w:tblGrid>
        <w:gridCol w:w="1499"/>
        <w:gridCol w:w="1644"/>
        <w:gridCol w:w="1713"/>
        <w:gridCol w:w="1499"/>
        <w:gridCol w:w="2797"/>
      </w:tblGrid>
      <w:tr w:rsidR="00CD2B22" w:rsidRPr="00CD75B1" w14:paraId="0466487C" w14:textId="77777777" w:rsidTr="00CD75B1">
        <w:trPr>
          <w:trHeight w:val="439"/>
          <w:tblHeader/>
        </w:trPr>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0FB4FA42" w14:textId="77777777" w:rsidR="00CD2B22" w:rsidRPr="00CD75B1" w:rsidRDefault="00CD2B22" w:rsidP="00CD75B1">
            <w:pPr>
              <w:spacing w:after="0" w:line="240" w:lineRule="auto"/>
              <w:rPr>
                <w:rFonts w:ascii="Arial Nova" w:hAnsi="Arial Nova" w:cstheme="majorHAnsi"/>
                <w:iCs/>
                <w:color w:val="auto"/>
                <w:sz w:val="20"/>
                <w:szCs w:val="20"/>
                <w:lang w:val="en-GB"/>
              </w:rPr>
            </w:pPr>
            <w:r w:rsidRPr="00CD75B1">
              <w:rPr>
                <w:rFonts w:ascii="Arial Nova" w:hAnsi="Arial Nova" w:cstheme="majorHAnsi"/>
                <w:b/>
                <w:bCs/>
                <w:iCs/>
                <w:sz w:val="20"/>
                <w:szCs w:val="20"/>
                <w:lang w:val="en-GB"/>
              </w:rPr>
              <w:t>Scenario </w:t>
            </w:r>
            <w:r w:rsidRPr="00CD75B1">
              <w:rPr>
                <w:rFonts w:cs="Arial"/>
                <w:b/>
                <w:bCs/>
                <w:iCs/>
                <w:sz w:val="20"/>
                <w:szCs w:val="20"/>
                <w:lang w:val="en-US"/>
              </w:rPr>
              <w:t>​</w:t>
            </w:r>
          </w:p>
        </w:tc>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2CF1816E" w14:textId="77777777" w:rsidR="00CD2B22" w:rsidRPr="00CD75B1" w:rsidRDefault="00CD2B22" w:rsidP="00CD75B1">
            <w:pPr>
              <w:spacing w:after="0" w:line="240" w:lineRule="auto"/>
              <w:rPr>
                <w:rFonts w:ascii="Arial Nova" w:hAnsi="Arial Nova" w:cstheme="majorHAnsi"/>
                <w:iCs/>
                <w:sz w:val="20"/>
                <w:szCs w:val="20"/>
                <w:lang w:val="en-GB"/>
              </w:rPr>
            </w:pPr>
            <w:r w:rsidRPr="00CD75B1">
              <w:rPr>
                <w:rFonts w:ascii="Arial Nova" w:hAnsi="Arial Nova" w:cstheme="majorHAnsi"/>
                <w:b/>
                <w:bCs/>
                <w:iCs/>
                <w:sz w:val="20"/>
                <w:szCs w:val="20"/>
                <w:lang w:val="en-GB"/>
              </w:rPr>
              <w:t>Scenario alignment</w:t>
            </w:r>
          </w:p>
        </w:tc>
        <w:tc>
          <w:tcPr>
            <w:tcW w:w="17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47FF2F6E" w14:textId="77777777" w:rsidR="00CD2B22" w:rsidRPr="00CD75B1" w:rsidRDefault="00CD2B22" w:rsidP="00CD75B1">
            <w:pPr>
              <w:spacing w:after="0" w:line="240" w:lineRule="auto"/>
              <w:rPr>
                <w:rFonts w:ascii="Arial Nova" w:hAnsi="Arial Nova" w:cstheme="majorHAnsi"/>
                <w:iCs/>
                <w:sz w:val="20"/>
                <w:szCs w:val="20"/>
                <w:lang w:val="en-GB"/>
              </w:rPr>
            </w:pPr>
            <w:r w:rsidRPr="00CD75B1">
              <w:rPr>
                <w:rFonts w:ascii="Arial Nova" w:hAnsi="Arial Nova" w:cstheme="majorHAnsi"/>
                <w:b/>
                <w:bCs/>
                <w:iCs/>
                <w:sz w:val="20"/>
                <w:szCs w:val="20"/>
                <w:lang w:val="en-GB"/>
              </w:rPr>
              <w:t xml:space="preserve">Emissions reduction </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23CB59F7" w14:textId="77777777" w:rsidR="00CD2B22" w:rsidRPr="00CD75B1" w:rsidRDefault="00CD2B22" w:rsidP="00CD75B1">
            <w:pPr>
              <w:spacing w:after="0" w:line="240" w:lineRule="auto"/>
              <w:rPr>
                <w:rFonts w:ascii="Arial Nova" w:hAnsi="Arial Nova" w:cstheme="majorHAnsi"/>
                <w:iCs/>
                <w:sz w:val="20"/>
                <w:szCs w:val="20"/>
                <w:lang w:val="en-GB"/>
              </w:rPr>
            </w:pPr>
            <w:r w:rsidRPr="00CD75B1">
              <w:rPr>
                <w:rFonts w:ascii="Arial Nova" w:hAnsi="Arial Nova" w:cstheme="majorHAnsi"/>
                <w:b/>
                <w:bCs/>
                <w:iCs/>
                <w:sz w:val="20"/>
                <w:szCs w:val="20"/>
                <w:lang w:val="en-GB"/>
              </w:rPr>
              <w:t>Renewable energy mix</w:t>
            </w:r>
          </w:p>
        </w:tc>
        <w:tc>
          <w:tcPr>
            <w:tcW w:w="27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4B472BC0" w14:textId="628B5E28" w:rsidR="00CD2B22" w:rsidRPr="00CD75B1" w:rsidRDefault="00FF520A" w:rsidP="00CD75B1">
            <w:pPr>
              <w:spacing w:after="0" w:line="240" w:lineRule="auto"/>
              <w:rPr>
                <w:rFonts w:ascii="Arial Nova" w:hAnsi="Arial Nova" w:cstheme="majorHAnsi"/>
                <w:sz w:val="20"/>
                <w:szCs w:val="20"/>
                <w:lang w:val="en-GB"/>
              </w:rPr>
            </w:pPr>
            <w:r w:rsidRPr="00CD75B1">
              <w:rPr>
                <w:rFonts w:ascii="Arial Nova" w:hAnsi="Arial Nova" w:cstheme="majorHAnsi"/>
                <w:b/>
                <w:bCs/>
                <w:sz w:val="20"/>
                <w:szCs w:val="20"/>
                <w:lang w:val="en-GB"/>
              </w:rPr>
              <w:t xml:space="preserve">Key policy </w:t>
            </w:r>
            <w:r w:rsidR="009D1080" w:rsidRPr="00CD75B1">
              <w:rPr>
                <w:rFonts w:ascii="Arial Nova" w:hAnsi="Arial Nova" w:cstheme="majorHAnsi"/>
                <w:b/>
                <w:bCs/>
                <w:sz w:val="20"/>
                <w:szCs w:val="20"/>
                <w:lang w:val="en-GB"/>
              </w:rPr>
              <w:t>settings</w:t>
            </w:r>
          </w:p>
        </w:tc>
      </w:tr>
      <w:tr w:rsidR="00CD2B22" w:rsidRPr="00CD75B1" w14:paraId="5480FBF2" w14:textId="77777777" w:rsidTr="00D54F34">
        <w:trPr>
          <w:trHeight w:val="1507"/>
        </w:trPr>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2DE5A" w:themeFill="background2"/>
            <w:tcMar>
              <w:top w:w="72" w:type="dxa"/>
              <w:left w:w="144" w:type="dxa"/>
              <w:bottom w:w="72" w:type="dxa"/>
              <w:right w:w="144" w:type="dxa"/>
            </w:tcMar>
            <w:vAlign w:val="center"/>
            <w:hideMark/>
          </w:tcPr>
          <w:p w14:paraId="4848C600" w14:textId="064FC9CD" w:rsidR="00CD2B22" w:rsidRPr="00CD75B1" w:rsidRDefault="00CD2B22" w:rsidP="00CD75B1">
            <w:pPr>
              <w:spacing w:line="240" w:lineRule="auto"/>
              <w:rPr>
                <w:rFonts w:ascii="Arial Nova" w:hAnsi="Arial Nova" w:cstheme="majorHAnsi"/>
                <w:lang w:val="en-GB"/>
              </w:rPr>
            </w:pPr>
            <w:r w:rsidRPr="00CD75B1">
              <w:rPr>
                <w:rFonts w:ascii="Arial Nova" w:hAnsi="Arial Nova" w:cstheme="majorHAnsi"/>
                <w:b/>
                <w:bCs/>
                <w:lang w:val="en-GB"/>
              </w:rPr>
              <w:t xml:space="preserve"> Central</w:t>
            </w:r>
          </w:p>
        </w:tc>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2AE0C751" w14:textId="77777777" w:rsidR="00CD2B22" w:rsidRPr="00CD75B1" w:rsidRDefault="00CD2B22" w:rsidP="00CD75B1">
            <w:pPr>
              <w:spacing w:line="240" w:lineRule="auto"/>
              <w:rPr>
                <w:rFonts w:ascii="Arial Nova" w:hAnsi="Arial Nova" w:cstheme="majorHAnsi"/>
                <w:sz w:val="18"/>
                <w:szCs w:val="18"/>
                <w:lang w:val="en-GB"/>
              </w:rPr>
            </w:pPr>
            <w:r w:rsidRPr="00CD75B1">
              <w:rPr>
                <w:rFonts w:ascii="Arial Nova" w:hAnsi="Arial Nova" w:cstheme="majorHAnsi"/>
                <w:b/>
                <w:bCs/>
                <w:sz w:val="18"/>
                <w:szCs w:val="18"/>
                <w:lang w:val="en-GB"/>
              </w:rPr>
              <w:t>Full implementation of global target commitments</w:t>
            </w:r>
          </w:p>
          <w:p w14:paraId="0C4B35B0" w14:textId="77777777" w:rsidR="00CD2B22" w:rsidRPr="00CD75B1" w:rsidRDefault="00CD2B22" w:rsidP="00CD75B1">
            <w:pPr>
              <w:spacing w:line="240" w:lineRule="auto"/>
              <w:rPr>
                <w:rFonts w:ascii="Arial Nova" w:hAnsi="Arial Nova" w:cstheme="majorHAnsi"/>
                <w:sz w:val="18"/>
                <w:szCs w:val="18"/>
                <w:lang w:val="en-GB"/>
              </w:rPr>
            </w:pPr>
            <w:r w:rsidRPr="00CD75B1">
              <w:rPr>
                <w:rFonts w:ascii="Arial Nova" w:hAnsi="Arial Nova" w:cstheme="majorHAnsi"/>
                <w:sz w:val="18"/>
                <w:szCs w:val="18"/>
                <w:lang w:val="en-GB"/>
              </w:rPr>
              <w:t>SSP1-2.6, 1.7°C by 2050</w:t>
            </w:r>
          </w:p>
        </w:tc>
        <w:tc>
          <w:tcPr>
            <w:tcW w:w="1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3C574A73" w14:textId="6D878B26" w:rsidR="00CD2B22" w:rsidRPr="00CD75B1" w:rsidRDefault="00CD2B22" w:rsidP="00CD75B1">
            <w:pPr>
              <w:spacing w:after="240" w:line="240" w:lineRule="auto"/>
              <w:rPr>
                <w:rFonts w:ascii="Arial Nova" w:hAnsi="Arial Nova" w:cstheme="majorHAnsi"/>
                <w:sz w:val="18"/>
                <w:szCs w:val="18"/>
                <w:lang w:val="en-GB"/>
              </w:rPr>
            </w:pPr>
            <w:r w:rsidRPr="00CD75B1">
              <w:rPr>
                <w:rFonts w:ascii="Arial Nova" w:hAnsi="Arial Nova" w:cstheme="majorHAnsi"/>
                <w:sz w:val="18"/>
                <w:szCs w:val="18"/>
                <w:lang w:val="en-GB"/>
              </w:rPr>
              <w:t>43</w:t>
            </w:r>
            <w:r w:rsidR="00732EA3" w:rsidRPr="00CD75B1">
              <w:rPr>
                <w:rFonts w:ascii="Arial Nova" w:hAnsi="Arial Nova" w:cstheme="majorHAnsi"/>
                <w:sz w:val="18"/>
                <w:szCs w:val="18"/>
                <w:lang w:val="en-GB"/>
              </w:rPr>
              <w:t xml:space="preserve"> per cent</w:t>
            </w:r>
            <w:r w:rsidRPr="00CD75B1">
              <w:rPr>
                <w:rFonts w:ascii="Arial Nova" w:hAnsi="Arial Nova" w:cstheme="majorHAnsi"/>
                <w:sz w:val="18"/>
                <w:szCs w:val="18"/>
                <w:lang w:val="en-GB"/>
              </w:rPr>
              <w:t xml:space="preserve"> emissions reduction below 2005 levels by 2030</w:t>
            </w:r>
          </w:p>
          <w:p w14:paraId="7BCFE960" w14:textId="77777777" w:rsidR="00CD2B22" w:rsidRPr="00CD75B1" w:rsidRDefault="00CD2B22" w:rsidP="00CD75B1">
            <w:pPr>
              <w:spacing w:after="240" w:line="240" w:lineRule="auto"/>
              <w:rPr>
                <w:rFonts w:ascii="Arial Nova" w:hAnsi="Arial Nova" w:cstheme="majorHAnsi"/>
                <w:sz w:val="18"/>
                <w:szCs w:val="18"/>
                <w:lang w:val="en-GB"/>
              </w:rPr>
            </w:pPr>
            <w:r w:rsidRPr="00CD75B1">
              <w:rPr>
                <w:rFonts w:ascii="Arial Nova" w:hAnsi="Arial Nova" w:cstheme="majorHAnsi"/>
                <w:sz w:val="18"/>
                <w:szCs w:val="18"/>
                <w:lang w:val="en-GB"/>
              </w:rPr>
              <w:t>Net zero emissions by 2050</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723912A4" w14:textId="03F21A62" w:rsidR="00CD2B22" w:rsidRPr="00CD75B1" w:rsidRDefault="00CD2B22" w:rsidP="00CD75B1">
            <w:pPr>
              <w:spacing w:line="240" w:lineRule="auto"/>
              <w:rPr>
                <w:rFonts w:ascii="Arial Nova" w:hAnsi="Arial Nova" w:cstheme="majorHAnsi"/>
                <w:sz w:val="18"/>
                <w:szCs w:val="18"/>
                <w:lang w:val="en-GB"/>
              </w:rPr>
            </w:pPr>
            <w:r w:rsidRPr="00CD75B1">
              <w:rPr>
                <w:rFonts w:ascii="Arial Nova" w:hAnsi="Arial Nova" w:cstheme="majorHAnsi"/>
                <w:sz w:val="18"/>
                <w:szCs w:val="18"/>
                <w:lang w:val="en-GB"/>
              </w:rPr>
              <w:t>82</w:t>
            </w:r>
            <w:r w:rsidR="00732EA3" w:rsidRPr="00CD75B1">
              <w:rPr>
                <w:rFonts w:ascii="Arial Nova" w:hAnsi="Arial Nova" w:cstheme="majorHAnsi"/>
                <w:sz w:val="18"/>
                <w:szCs w:val="18"/>
                <w:lang w:val="en-GB"/>
              </w:rPr>
              <w:t xml:space="preserve"> per cent</w:t>
            </w:r>
            <w:r w:rsidRPr="00CD75B1">
              <w:rPr>
                <w:rFonts w:ascii="Arial Nova" w:hAnsi="Arial Nova" w:cstheme="majorHAnsi"/>
                <w:sz w:val="18"/>
                <w:szCs w:val="18"/>
                <w:lang w:val="en-GB"/>
              </w:rPr>
              <w:t xml:space="preserve"> clean energy in the NEM by 2030</w:t>
            </w:r>
          </w:p>
        </w:tc>
        <w:tc>
          <w:tcPr>
            <w:tcW w:w="27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128D06B5" w14:textId="77777777" w:rsidR="00CD2B22" w:rsidRPr="00CD75B1" w:rsidRDefault="00CD2B22" w:rsidP="00CD75B1">
            <w:pPr>
              <w:numPr>
                <w:ilvl w:val="0"/>
                <w:numId w:val="76"/>
              </w:numPr>
              <w:spacing w:after="120" w:line="240" w:lineRule="auto"/>
              <w:ind w:left="113" w:hanging="113"/>
              <w:rPr>
                <w:rFonts w:ascii="Arial Nova" w:hAnsi="Arial Nova" w:cstheme="majorHAnsi"/>
                <w:sz w:val="18"/>
                <w:szCs w:val="18"/>
                <w:lang w:val="en-GB"/>
              </w:rPr>
            </w:pPr>
            <w:r w:rsidRPr="00CD75B1">
              <w:rPr>
                <w:rFonts w:ascii="Arial Nova" w:hAnsi="Arial Nova" w:cstheme="majorHAnsi"/>
                <w:sz w:val="18"/>
                <w:szCs w:val="18"/>
                <w:lang w:val="en-GB"/>
              </w:rPr>
              <w:t>AEMO: Orchestrated Step Change, ISP2023</w:t>
            </w:r>
          </w:p>
          <w:p w14:paraId="4746FB3C" w14:textId="77777777" w:rsidR="00CD2B22" w:rsidRPr="00CD75B1" w:rsidRDefault="00CD2B22" w:rsidP="00CD75B1">
            <w:pPr>
              <w:numPr>
                <w:ilvl w:val="0"/>
                <w:numId w:val="76"/>
              </w:numPr>
              <w:spacing w:after="120" w:line="240" w:lineRule="auto"/>
              <w:ind w:left="113" w:hanging="113"/>
              <w:rPr>
                <w:rFonts w:ascii="Arial Nova" w:hAnsi="Arial Nova" w:cstheme="majorHAnsi"/>
                <w:sz w:val="18"/>
                <w:szCs w:val="18"/>
                <w:lang w:val="en-GB"/>
              </w:rPr>
            </w:pPr>
            <w:r w:rsidRPr="00CD75B1">
              <w:rPr>
                <w:rFonts w:ascii="Arial Nova" w:hAnsi="Arial Nova" w:cstheme="majorHAnsi"/>
                <w:sz w:val="18"/>
                <w:szCs w:val="18"/>
                <w:lang w:val="en-GB"/>
              </w:rPr>
              <w:t>Rewiring the Nation: full and coordinated implementation to 2030</w:t>
            </w:r>
          </w:p>
          <w:p w14:paraId="09211075" w14:textId="77777777" w:rsidR="00CD2B22" w:rsidRPr="00CD75B1" w:rsidRDefault="00CD2B22" w:rsidP="00CD75B1">
            <w:pPr>
              <w:numPr>
                <w:ilvl w:val="0"/>
                <w:numId w:val="76"/>
              </w:numPr>
              <w:spacing w:after="120" w:line="240" w:lineRule="auto"/>
              <w:ind w:left="113" w:hanging="113"/>
              <w:rPr>
                <w:rFonts w:ascii="Arial Nova" w:hAnsi="Arial Nova" w:cstheme="majorHAnsi"/>
                <w:sz w:val="18"/>
                <w:szCs w:val="18"/>
                <w:lang w:val="en-GB"/>
              </w:rPr>
            </w:pPr>
            <w:r w:rsidRPr="00CD75B1">
              <w:rPr>
                <w:rFonts w:ascii="Arial Nova" w:hAnsi="Arial Nova" w:cstheme="majorHAnsi"/>
                <w:sz w:val="18"/>
                <w:szCs w:val="18"/>
                <w:lang w:val="en-GB"/>
              </w:rPr>
              <w:t>Global climate alignment: SSP1-2.6, 1.7°C by 2050, full implementation of global target commitments</w:t>
            </w:r>
          </w:p>
        </w:tc>
      </w:tr>
    </w:tbl>
    <w:p w14:paraId="35891853" w14:textId="77777777" w:rsidR="00D87F5E" w:rsidRPr="00CD75B1" w:rsidRDefault="00D87F5E" w:rsidP="00CD75B1">
      <w:pPr>
        <w:spacing w:line="276" w:lineRule="auto"/>
        <w:rPr>
          <w:rFonts w:ascii="Arial Nova" w:hAnsi="Arial Nova" w:cs="Arial"/>
          <w:b/>
          <w:bCs/>
          <w:color w:val="0C6DAD" w:themeColor="accent3" w:themeShade="BF"/>
          <w:sz w:val="28"/>
        </w:rPr>
      </w:pPr>
      <w:bookmarkStart w:id="9" w:name="_Hlk145767797"/>
      <w:r w:rsidRPr="00CD75B1">
        <w:rPr>
          <w:rFonts w:ascii="Arial Nova" w:hAnsi="Arial Nova"/>
          <w:color w:val="0C6DAD" w:themeColor="accent3" w:themeShade="BF"/>
        </w:rPr>
        <w:br w:type="page"/>
      </w:r>
    </w:p>
    <w:p w14:paraId="1D67BF59" w14:textId="14310DE0" w:rsidR="00CD2B22" w:rsidRPr="008E0E21" w:rsidRDefault="008E0E21" w:rsidP="00CD75B1">
      <w:pPr>
        <w:pStyle w:val="Heading4"/>
        <w:spacing w:before="240" w:after="120" w:line="240" w:lineRule="auto"/>
        <w:rPr>
          <w:rFonts w:ascii="Arial Nova" w:hAnsi="Arial Nova"/>
          <w:color w:val="441170" w:themeColor="text2"/>
        </w:rPr>
      </w:pPr>
      <w:r>
        <w:rPr>
          <w:rFonts w:ascii="Arial Nova" w:hAnsi="Arial Nova"/>
          <w:color w:val="441170" w:themeColor="text2"/>
        </w:rPr>
        <w:lastRenderedPageBreak/>
        <w:t>S</w:t>
      </w:r>
      <w:r w:rsidR="00CD2B22" w:rsidRPr="008E0E21">
        <w:rPr>
          <w:rFonts w:ascii="Arial Nova" w:hAnsi="Arial Nova"/>
          <w:color w:val="441170" w:themeColor="text2"/>
        </w:rPr>
        <w:t xml:space="preserve">lower implementation of a clean energy market likely means </w:t>
      </w:r>
      <w:r w:rsidR="006361EA" w:rsidRPr="008E0E21">
        <w:rPr>
          <w:rFonts w:ascii="Arial Nova" w:hAnsi="Arial Nova"/>
          <w:color w:val="441170" w:themeColor="text2"/>
        </w:rPr>
        <w:t>indu</w:t>
      </w:r>
      <w:r w:rsidR="00E3346D" w:rsidRPr="008E0E21">
        <w:rPr>
          <w:rFonts w:ascii="Arial Nova" w:hAnsi="Arial Nova"/>
          <w:color w:val="441170" w:themeColor="text2"/>
        </w:rPr>
        <w:t>str</w:t>
      </w:r>
      <w:r>
        <w:rPr>
          <w:rFonts w:ascii="Arial Nova" w:hAnsi="Arial Nova"/>
          <w:color w:val="441170" w:themeColor="text2"/>
        </w:rPr>
        <w:t>y</w:t>
      </w:r>
      <w:r w:rsidR="00E3346D" w:rsidRPr="008E0E21">
        <w:rPr>
          <w:rFonts w:ascii="Arial Nova" w:hAnsi="Arial Nova"/>
          <w:color w:val="441170" w:themeColor="text2"/>
        </w:rPr>
        <w:t xml:space="preserve"> must take on a larger share of emissions reduction</w:t>
      </w:r>
      <w:r w:rsidR="00DE5C2A" w:rsidRPr="008E0E21">
        <w:rPr>
          <w:rFonts w:ascii="Arial Nova" w:hAnsi="Arial Nova"/>
          <w:color w:val="441170" w:themeColor="text2"/>
        </w:rPr>
        <w:t>, with greater impacts on employment</w:t>
      </w:r>
    </w:p>
    <w:p w14:paraId="6A6BCD55" w14:textId="7A4105B3" w:rsidR="00CD2B22" w:rsidRPr="00CD75B1" w:rsidRDefault="00CD2B22" w:rsidP="00CD75B1">
      <w:pPr>
        <w:spacing w:after="120" w:line="276" w:lineRule="auto"/>
        <w:rPr>
          <w:rFonts w:ascii="Arial Nova" w:hAnsi="Arial Nova"/>
          <w14:numForm w14:val="lining"/>
          <w14:numSpacing w14:val="proportional"/>
        </w:rPr>
      </w:pPr>
      <w:bookmarkStart w:id="10" w:name="_Hlk146703278"/>
      <w:r w:rsidRPr="00CD75B1">
        <w:rPr>
          <w:rFonts w:ascii="Arial Nova" w:hAnsi="Arial Nova"/>
          <w14:numForm w14:val="lining"/>
          <w14:numSpacing w14:val="proportional"/>
        </w:rPr>
        <w:t xml:space="preserve">The </w:t>
      </w:r>
      <w:r w:rsidR="00D62297" w:rsidRPr="00CD75B1">
        <w:rPr>
          <w:rFonts w:ascii="Arial Nova" w:hAnsi="Arial Nova"/>
          <w14:numForm w14:val="lining"/>
          <w14:numSpacing w14:val="proportional"/>
        </w:rPr>
        <w:t>low</w:t>
      </w:r>
      <w:r w:rsidRPr="00CD75B1">
        <w:rPr>
          <w:rFonts w:ascii="Arial Nova" w:hAnsi="Arial Nova"/>
          <w14:numForm w14:val="lining"/>
          <w14:numSpacing w14:val="proportional"/>
        </w:rPr>
        <w:t xml:space="preserve"> scenario provides a contrast to existing Government policy commitments. In this scenario, by 2030 Australia has not met current Government policy to </w:t>
      </w:r>
      <w:r w:rsidR="000E7EBE" w:rsidRPr="00CD75B1">
        <w:rPr>
          <w:rFonts w:ascii="Arial Nova" w:hAnsi="Arial Nova"/>
          <w14:numForm w14:val="lining"/>
          <w14:numSpacing w14:val="proportional"/>
        </w:rPr>
        <w:t>achieve 82</w:t>
      </w:r>
      <w:r w:rsidR="00732EA3" w:rsidRPr="00CD75B1">
        <w:rPr>
          <w:rFonts w:ascii="Arial Nova" w:hAnsi="Arial Nova"/>
          <w14:numForm w14:val="lining"/>
          <w14:numSpacing w14:val="proportional"/>
        </w:rPr>
        <w:t xml:space="preserve"> per cent</w:t>
      </w:r>
      <w:r w:rsidR="000E7EBE" w:rsidRPr="00CD75B1">
        <w:rPr>
          <w:rFonts w:ascii="Arial Nova" w:hAnsi="Arial Nova"/>
          <w14:numForm w14:val="lining"/>
          <w14:numSpacing w14:val="proportional"/>
        </w:rPr>
        <w:t xml:space="preserve"> renewables in the NEM or implemented </w:t>
      </w:r>
      <w:r w:rsidRPr="00CD75B1">
        <w:rPr>
          <w:rFonts w:ascii="Arial Nova" w:hAnsi="Arial Nova"/>
          <w14:numForm w14:val="lining"/>
          <w14:numSpacing w14:val="proportional"/>
        </w:rPr>
        <w:t>Rewiring the Nation. The 43</w:t>
      </w:r>
      <w:r w:rsidR="00732EA3" w:rsidRPr="00CD75B1">
        <w:rPr>
          <w:rFonts w:ascii="Arial Nova" w:hAnsi="Arial Nova"/>
          <w14:numForm w14:val="lining"/>
          <w14:numSpacing w14:val="proportional"/>
        </w:rPr>
        <w:t xml:space="preserve"> per cent</w:t>
      </w:r>
      <w:r w:rsidRPr="00CD75B1">
        <w:rPr>
          <w:rFonts w:ascii="Arial Nova" w:hAnsi="Arial Nova"/>
          <w14:numForm w14:val="lining"/>
          <w14:numSpacing w14:val="proportional"/>
        </w:rPr>
        <w:t xml:space="preserve"> interim emissions reduction target is still met by broader</w:t>
      </w:r>
      <w:r w:rsidR="0023394C" w:rsidRPr="00CD75B1">
        <w:rPr>
          <w:rFonts w:ascii="Arial Nova" w:hAnsi="Arial Nova"/>
          <w14:numForm w14:val="lining"/>
          <w14:numSpacing w14:val="proportional"/>
        </w:rPr>
        <w:t>-based</w:t>
      </w:r>
      <w:r w:rsidRPr="00CD75B1">
        <w:rPr>
          <w:rFonts w:ascii="Arial Nova" w:hAnsi="Arial Nova"/>
          <w14:numForm w14:val="lining"/>
          <w14:numSpacing w14:val="proportional"/>
        </w:rPr>
        <w:t xml:space="preserve"> declines in emissions, but this is achieved </w:t>
      </w:r>
      <w:bookmarkEnd w:id="10"/>
      <w:r w:rsidRPr="00CD75B1">
        <w:rPr>
          <w:rFonts w:ascii="Arial Nova" w:hAnsi="Arial Nova"/>
          <w14:numForm w14:val="lining"/>
          <w14:numSpacing w14:val="proportional"/>
        </w:rPr>
        <w:t xml:space="preserve">at a higher economic transition cost </w:t>
      </w:r>
      <w:r w:rsidR="00D1193A" w:rsidRPr="00CD75B1">
        <w:rPr>
          <w:rFonts w:ascii="Arial Nova" w:hAnsi="Arial Nova"/>
          <w14:numForm w14:val="lining"/>
          <w14:numSpacing w14:val="proportional"/>
        </w:rPr>
        <w:t xml:space="preserve"> </w:t>
      </w:r>
      <w:r w:rsidR="007F5389" w:rsidRPr="00CD75B1">
        <w:rPr>
          <w:rFonts w:ascii="Arial Nova" w:hAnsi="Arial Nova"/>
          <w14:numForm w14:val="lining"/>
          <w14:numSpacing w14:val="proportional"/>
        </w:rPr>
        <w:t>as industr</w:t>
      </w:r>
      <w:r w:rsidR="006F5677" w:rsidRPr="00CD75B1">
        <w:rPr>
          <w:rFonts w:ascii="Arial Nova" w:hAnsi="Arial Nova"/>
          <w14:numForm w14:val="lining"/>
          <w14:numSpacing w14:val="proportional"/>
        </w:rPr>
        <w:t>ies</w:t>
      </w:r>
      <w:r w:rsidR="007F5389" w:rsidRPr="00CD75B1">
        <w:rPr>
          <w:rFonts w:ascii="Arial Nova" w:hAnsi="Arial Nova"/>
          <w14:numForm w14:val="lining"/>
          <w14:numSpacing w14:val="proportional"/>
        </w:rPr>
        <w:t xml:space="preserve"> take up abatement opportunities that are </w:t>
      </w:r>
      <w:r w:rsidR="002020A8" w:rsidRPr="00CD75B1">
        <w:rPr>
          <w:rFonts w:ascii="Arial Nova" w:hAnsi="Arial Nova"/>
          <w14:numForm w14:val="lining"/>
          <w14:numSpacing w14:val="proportional"/>
        </w:rPr>
        <w:t xml:space="preserve">at a </w:t>
      </w:r>
      <w:r w:rsidR="007F5389" w:rsidRPr="00CD75B1">
        <w:rPr>
          <w:rFonts w:ascii="Arial Nova" w:hAnsi="Arial Nova"/>
          <w14:numForm w14:val="lining"/>
          <w14:numSpacing w14:val="proportional"/>
        </w:rPr>
        <w:t xml:space="preserve">higher cost than </w:t>
      </w:r>
      <w:r w:rsidRPr="00CD75B1">
        <w:rPr>
          <w:rFonts w:ascii="Arial Nova" w:hAnsi="Arial Nova"/>
          <w14:numForm w14:val="lining"/>
          <w14:numSpacing w14:val="proportional"/>
        </w:rPr>
        <w:t xml:space="preserve">renewable energy. There is some regional and industry growth in employment to 2030, as some effort is made to transform the NEM. </w:t>
      </w:r>
    </w:p>
    <w:p w14:paraId="44B123A6" w14:textId="2B8491F3" w:rsidR="00CD2B22" w:rsidRPr="00CD75B1" w:rsidRDefault="00CD2B22" w:rsidP="00CD75B1">
      <w:pPr>
        <w:spacing w:after="120" w:line="276" w:lineRule="auto"/>
        <w:rPr>
          <w:rFonts w:ascii="Arial Nova" w:eastAsia="Arial" w:hAnsi="Arial Nova" w:cs="Arial"/>
          <w14:numForm w14:val="lining"/>
          <w14:numSpacing w14:val="proportional"/>
        </w:rPr>
      </w:pPr>
      <w:r w:rsidRPr="00CD75B1">
        <w:rPr>
          <w:rFonts w:ascii="Arial Nova" w:hAnsi="Arial Nova"/>
          <w14:numForm w14:val="lining"/>
          <w14:numSpacing w14:val="proportional"/>
        </w:rPr>
        <w:t xml:space="preserve">However, with </w:t>
      </w:r>
      <w:r w:rsidR="008B60E2" w:rsidRPr="00CD75B1">
        <w:rPr>
          <w:rFonts w:ascii="Arial Nova" w:hAnsi="Arial Nova"/>
          <w14:numForm w14:val="lining"/>
          <w14:numSpacing w14:val="proportional"/>
        </w:rPr>
        <w:t>an assumption of</w:t>
      </w:r>
      <w:r w:rsidRPr="00CD75B1">
        <w:rPr>
          <w:rFonts w:ascii="Arial Nova" w:hAnsi="Arial Nova"/>
          <w14:numForm w14:val="lining"/>
          <w14:numSpacing w14:val="proportional"/>
        </w:rPr>
        <w:t xml:space="preserve"> only 69</w:t>
      </w:r>
      <w:r w:rsidR="00732EA3" w:rsidRPr="00CD75B1">
        <w:rPr>
          <w:rFonts w:ascii="Arial Nova" w:hAnsi="Arial Nova"/>
          <w14:numForm w14:val="lining"/>
          <w14:numSpacing w14:val="proportional"/>
        </w:rPr>
        <w:t xml:space="preserve"> per cent</w:t>
      </w:r>
      <w:r w:rsidRPr="00CD75B1">
        <w:rPr>
          <w:rFonts w:ascii="Arial Nova" w:hAnsi="Arial Nova"/>
          <w14:numForm w14:val="lining"/>
          <w14:numSpacing w14:val="proportional"/>
        </w:rPr>
        <w:t xml:space="preserve"> share of clean energy achieved in the NEM by 2030, </w:t>
      </w:r>
      <w:r w:rsidR="00F5593B" w:rsidRPr="00CD75B1">
        <w:rPr>
          <w:rFonts w:ascii="Arial Nova" w:hAnsi="Arial Nova"/>
          <w14:numForm w14:val="lining"/>
          <w14:numSpacing w14:val="proportional"/>
        </w:rPr>
        <w:t xml:space="preserve">modelling suggests </w:t>
      </w:r>
      <w:r w:rsidRPr="00CD75B1">
        <w:rPr>
          <w:rFonts w:ascii="Arial Nova" w:hAnsi="Arial Nova"/>
          <w14:numForm w14:val="lining"/>
          <w14:numSpacing w14:val="proportional"/>
        </w:rPr>
        <w:t xml:space="preserve">growth in employment slows over the following decades to 2050, with some regions </w:t>
      </w:r>
      <w:r w:rsidR="00F00ADE" w:rsidRPr="00CD75B1">
        <w:rPr>
          <w:rFonts w:ascii="Arial Nova" w:hAnsi="Arial Nova"/>
          <w14:numForm w14:val="lining"/>
          <w14:numSpacing w14:val="proportional"/>
        </w:rPr>
        <w:t xml:space="preserve">likely </w:t>
      </w:r>
      <w:r w:rsidRPr="00CD75B1">
        <w:rPr>
          <w:rFonts w:ascii="Arial Nova" w:hAnsi="Arial Nova"/>
          <w14:numForm w14:val="lining"/>
          <w14:numSpacing w14:val="proportional"/>
        </w:rPr>
        <w:t>experiencing declines in employment due to higher transition costs. It is a ‘harder</w:t>
      </w:r>
      <w:r w:rsidR="00FB230D" w:rsidRPr="00CD75B1">
        <w:rPr>
          <w:rFonts w:ascii="Arial Nova" w:hAnsi="Arial Nova"/>
          <w14:numForm w14:val="lining"/>
          <w14:numSpacing w14:val="proportional"/>
        </w:rPr>
        <w:t xml:space="preserve"> and harsher</w:t>
      </w:r>
      <w:r w:rsidRPr="00CD75B1">
        <w:rPr>
          <w:rFonts w:ascii="Arial Nova" w:hAnsi="Arial Nova"/>
          <w14:numForm w14:val="lining"/>
          <w14:numSpacing w14:val="proportional"/>
        </w:rPr>
        <w:t>’ structural adjustment. F</w:t>
      </w:r>
      <w:r w:rsidRPr="00CD75B1">
        <w:rPr>
          <w:rFonts w:ascii="Arial Nova" w:eastAsia="Arial" w:hAnsi="Arial Nova" w:cs="Arial"/>
          <w14:numForm w14:val="lining"/>
          <w14:numSpacing w14:val="proportional"/>
        </w:rPr>
        <w:t>rom 2040 to 2050, Australia’s cost of transition remains relatively high</w:t>
      </w:r>
      <w:r w:rsidR="00FB230D" w:rsidRPr="00CD75B1">
        <w:rPr>
          <w:rFonts w:ascii="Arial Nova" w:eastAsia="Arial" w:hAnsi="Arial Nova" w:cs="Arial"/>
          <w14:numForm w14:val="lining"/>
          <w14:numSpacing w14:val="proportional"/>
        </w:rPr>
        <w:t>,</w:t>
      </w:r>
      <w:r w:rsidRPr="00CD75B1">
        <w:rPr>
          <w:rFonts w:ascii="Arial Nova" w:eastAsia="Arial" w:hAnsi="Arial Nova" w:cs="Arial"/>
          <w14:numForm w14:val="lining"/>
          <w14:numSpacing w14:val="proportional"/>
        </w:rPr>
        <w:t xml:space="preserve"> resulting in much slower employment and industry growth.</w:t>
      </w:r>
    </w:p>
    <w:p w14:paraId="2383D2E9" w14:textId="1DB0A060" w:rsidR="00CD2B22" w:rsidRPr="00CD75B1" w:rsidRDefault="00CD2B22" w:rsidP="00CD75B1">
      <w:pPr>
        <w:spacing w:after="120" w:line="276" w:lineRule="auto"/>
        <w:rPr>
          <w:rFonts w:ascii="Arial Nova" w:hAnsi="Arial Nova"/>
          <w14:numForm w14:val="lining"/>
          <w14:numSpacing w14:val="proportional"/>
        </w:rPr>
      </w:pPr>
      <w:r w:rsidRPr="00CD75B1">
        <w:rPr>
          <w:rFonts w:ascii="Arial Nova" w:hAnsi="Arial Nova"/>
          <w14:numForm w14:val="lining"/>
          <w14:numSpacing w14:val="proportional"/>
        </w:rPr>
        <w:t>By 2050, the scenario assumes that emissions intensive activity declines and is not replaced. As global demand for low emissions goods and services ramps up post 2030, Australia is not able to meet this demand</w:t>
      </w:r>
      <w:r w:rsidR="00FB230D"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w:t>
      </w:r>
      <w:r w:rsidR="00D05BA9" w:rsidRPr="00CD75B1">
        <w:rPr>
          <w:rFonts w:ascii="Arial Nova" w:hAnsi="Arial Nova"/>
          <w14:numForm w14:val="lining"/>
          <w14:numSpacing w14:val="proportional"/>
        </w:rPr>
        <w:t>leading to</w:t>
      </w:r>
      <w:r w:rsidRPr="00CD75B1">
        <w:rPr>
          <w:rFonts w:ascii="Arial Nova" w:hAnsi="Arial Nova"/>
          <w14:numForm w14:val="lining"/>
          <w14:numSpacing w14:val="proportional"/>
        </w:rPr>
        <w:t xml:space="preserve"> declines in employment outcomes</w:t>
      </w:r>
      <w:r w:rsidR="00D05BA9" w:rsidRPr="00CD75B1">
        <w:rPr>
          <w:rFonts w:ascii="Arial Nova" w:hAnsi="Arial Nova"/>
          <w14:numForm w14:val="lining"/>
          <w14:numSpacing w14:val="proportional"/>
        </w:rPr>
        <w:t xml:space="preserve"> for some sectors</w:t>
      </w:r>
      <w:r w:rsidRPr="00CD75B1">
        <w:rPr>
          <w:rFonts w:ascii="Arial Nova" w:hAnsi="Arial Nova"/>
          <w14:numForm w14:val="lining"/>
          <w14:numSpacing w14:val="proportional"/>
        </w:rPr>
        <w:t>.</w:t>
      </w:r>
    </w:p>
    <w:p w14:paraId="133EE7D3" w14:textId="2E007B1E" w:rsidR="00CD2B22" w:rsidRPr="008E0E21" w:rsidRDefault="00CD2B22" w:rsidP="00CD75B1">
      <w:pPr>
        <w:pStyle w:val="Heading4"/>
        <w:spacing w:before="240" w:after="120" w:line="240" w:lineRule="auto"/>
        <w:rPr>
          <w:rFonts w:ascii="Arial Nova" w:hAnsi="Arial Nova"/>
          <w:color w:val="441170" w:themeColor="text2"/>
        </w:rPr>
      </w:pPr>
      <w:r w:rsidRPr="008E0E21">
        <w:rPr>
          <w:rFonts w:ascii="Arial Nova" w:hAnsi="Arial Nova"/>
          <w:color w:val="441170" w:themeColor="text2"/>
        </w:rPr>
        <w:t xml:space="preserve">Becoming a clean energy superpower </w:t>
      </w:r>
      <w:r w:rsidR="00CE2330" w:rsidRPr="008E0E21">
        <w:rPr>
          <w:rFonts w:ascii="Arial Nova" w:hAnsi="Arial Nova"/>
          <w:color w:val="441170" w:themeColor="text2"/>
        </w:rPr>
        <w:t>increases</w:t>
      </w:r>
      <w:r w:rsidRPr="008E0E21">
        <w:rPr>
          <w:rFonts w:ascii="Arial Nova" w:hAnsi="Arial Nova"/>
          <w:color w:val="441170" w:themeColor="text2"/>
        </w:rPr>
        <w:t xml:space="preserve"> the </w:t>
      </w:r>
      <w:r w:rsidR="00CE2330" w:rsidRPr="008E0E21">
        <w:rPr>
          <w:rFonts w:ascii="Arial Nova" w:hAnsi="Arial Nova"/>
          <w:color w:val="441170" w:themeColor="text2"/>
        </w:rPr>
        <w:t>benefits</w:t>
      </w:r>
      <w:r w:rsidRPr="008E0E21">
        <w:rPr>
          <w:rFonts w:ascii="Arial Nova" w:hAnsi="Arial Nova"/>
          <w:color w:val="441170" w:themeColor="text2"/>
        </w:rPr>
        <w:t xml:space="preserve"> of transition by 2050, but requires significant effort</w:t>
      </w:r>
    </w:p>
    <w:p w14:paraId="0C54FD5F" w14:textId="5FAE842D" w:rsidR="00CD2B22" w:rsidRPr="00CD75B1" w:rsidRDefault="00CD2B22" w:rsidP="00CD75B1">
      <w:pPr>
        <w:spacing w:after="120" w:line="276" w:lineRule="auto"/>
        <w:rPr>
          <w:rFonts w:ascii="Arial Nova" w:hAnsi="Arial Nova"/>
          <w:b/>
          <w:bCs/>
          <w14:numForm w14:val="lining"/>
          <w14:numSpacing w14:val="proportional"/>
        </w:rPr>
      </w:pPr>
      <w:r w:rsidRPr="00CD75B1">
        <w:rPr>
          <w:rFonts w:ascii="Arial Nova" w:hAnsi="Arial Nova"/>
          <w14:numForm w14:val="lining"/>
          <w14:numSpacing w14:val="proportional"/>
        </w:rPr>
        <w:t xml:space="preserve">The third scenario imagines a situation where investment in Australia’s natural endowments </w:t>
      </w:r>
      <w:r w:rsidR="00312043" w:rsidRPr="00CD75B1">
        <w:rPr>
          <w:rFonts w:ascii="Arial Nova" w:hAnsi="Arial Nova"/>
          <w14:numForm w14:val="lining"/>
          <w14:numSpacing w14:val="proportional"/>
        </w:rPr>
        <w:t>is</w:t>
      </w:r>
      <w:r w:rsidRPr="00CD75B1">
        <w:rPr>
          <w:rFonts w:ascii="Arial Nova" w:hAnsi="Arial Nova"/>
          <w14:numForm w14:val="lining"/>
          <w14:numSpacing w14:val="proportional"/>
        </w:rPr>
        <w:t xml:space="preserve"> </w:t>
      </w:r>
      <w:r w:rsidR="00581F29" w:rsidRPr="00CD75B1">
        <w:rPr>
          <w:rFonts w:ascii="Arial Nova" w:hAnsi="Arial Nova"/>
          <w14:numForm w14:val="lining"/>
          <w14:numSpacing w14:val="proportional"/>
        </w:rPr>
        <w:t>accelerated</w:t>
      </w:r>
      <w:r w:rsidR="00D87F5E" w:rsidRPr="00CD75B1">
        <w:rPr>
          <w:rFonts w:ascii="Arial Nova" w:hAnsi="Arial Nova"/>
          <w14:numForm w14:val="lining"/>
          <w14:numSpacing w14:val="proportional"/>
        </w:rPr>
        <w:t>,</w:t>
      </w:r>
      <w:r w:rsidRPr="00CD75B1">
        <w:rPr>
          <w:rFonts w:ascii="Arial Nova" w:hAnsi="Arial Nova"/>
          <w14:numForm w14:val="lining"/>
          <w14:numSpacing w14:val="proportional"/>
        </w:rPr>
        <w:t xml:space="preserve"> and Australia becomes a</w:t>
      </w:r>
      <w:r w:rsidR="00B16C6A" w:rsidRPr="00CD75B1">
        <w:rPr>
          <w:rFonts w:ascii="Arial Nova" w:hAnsi="Arial Nova"/>
          <w14:numForm w14:val="lining"/>
          <w14:numSpacing w14:val="proportional"/>
        </w:rPr>
        <w:t xml:space="preserve"> significant</w:t>
      </w:r>
      <w:r w:rsidR="00545435" w:rsidRPr="00CD75B1">
        <w:rPr>
          <w:rFonts w:ascii="Arial Nova" w:hAnsi="Arial Nova"/>
          <w14:numForm w14:val="lining"/>
          <w14:numSpacing w14:val="proportional"/>
        </w:rPr>
        <w:t xml:space="preserve"> </w:t>
      </w:r>
      <w:r w:rsidRPr="00CD75B1">
        <w:rPr>
          <w:rFonts w:ascii="Arial Nova" w:hAnsi="Arial Nova"/>
          <w14:numForm w14:val="lining"/>
          <w14:numSpacing w14:val="proportional"/>
        </w:rPr>
        <w:t xml:space="preserve">clean energy exporter. The </w:t>
      </w:r>
      <w:r w:rsidR="002B6B04" w:rsidRPr="00CD75B1">
        <w:rPr>
          <w:rFonts w:ascii="Arial Nova" w:hAnsi="Arial Nova"/>
          <w14:numForm w14:val="lining"/>
          <w14:numSpacing w14:val="proportional"/>
        </w:rPr>
        <w:t>high</w:t>
      </w:r>
      <w:r w:rsidRPr="00CD75B1">
        <w:rPr>
          <w:rFonts w:ascii="Arial Nova" w:hAnsi="Arial Nova"/>
          <w14:numForm w14:val="lining"/>
          <w14:numSpacing w14:val="proportional"/>
        </w:rPr>
        <w:t xml:space="preserve"> scenario assumes targeted investment in Australia’s competitive advantages and strong global action to transition to a low-emission industrial economy. From the 2030’s this leads to the deployment of new technologies to enable economy-wide emissions reduction. This occurs as the world steps up decarbonisation and limits global temperature rise to 1.5</w:t>
      </w:r>
      <w:r w:rsidRPr="00CD75B1">
        <w:rPr>
          <w:rFonts w:cs="Arial"/>
          <w14:numForm w14:val="lining"/>
          <w14:numSpacing w14:val="proportional"/>
        </w:rPr>
        <w:t>˚</w:t>
      </w:r>
      <w:r w:rsidRPr="00CD75B1">
        <w:rPr>
          <w:rFonts w:ascii="Arial Nova" w:hAnsi="Arial Nova"/>
          <w14:numForm w14:val="lining"/>
          <w14:numSpacing w14:val="proportional"/>
        </w:rPr>
        <w:t>C by 2050. The scenario assumes that Australia invests in new and emerging technologies such as hydrogen; expands critical minerals mining and green manufacturing</w:t>
      </w:r>
      <w:r w:rsidR="004F4582" w:rsidRPr="00CD75B1">
        <w:rPr>
          <w:rFonts w:ascii="Arial Nova" w:hAnsi="Arial Nova"/>
          <w14:numForm w14:val="lining"/>
          <w14:numSpacing w14:val="proportional"/>
        </w:rPr>
        <w:t xml:space="preserve"> (especially green iron)</w:t>
      </w:r>
      <w:r w:rsidRPr="00CD75B1">
        <w:rPr>
          <w:rFonts w:ascii="Arial Nova" w:hAnsi="Arial Nova"/>
          <w14:numForm w14:val="lining"/>
          <w14:numSpacing w14:val="proportional"/>
        </w:rPr>
        <w:t xml:space="preserve">; and builds its competitive advantage in the export of low-emissions goods and services as global demand increases. In this scenario, there is a significant transformation in Australia’s processing and manufacturing capabilities, underpinned by a growing green hydrogen sector and significantly larger volumes of renewable energy. </w:t>
      </w:r>
    </w:p>
    <w:p w14:paraId="3388E594" w14:textId="17DFDCBD" w:rsidR="00CD2B22" w:rsidRPr="00CD75B1" w:rsidRDefault="00CD2B22" w:rsidP="00CD75B1">
      <w:pPr>
        <w:spacing w:after="120" w:line="276" w:lineRule="auto"/>
        <w:rPr>
          <w:rFonts w:ascii="Arial Nova" w:hAnsi="Arial Nova"/>
          <w14:numForm w14:val="lining"/>
          <w14:numSpacing w14:val="proportional"/>
        </w:rPr>
      </w:pPr>
      <w:r w:rsidRPr="00CD75B1">
        <w:rPr>
          <w:rFonts w:ascii="Arial Nova" w:hAnsi="Arial Nova"/>
          <w14:numForm w14:val="lining"/>
          <w14:numSpacing w14:val="proportional"/>
        </w:rPr>
        <w:t xml:space="preserve">The modelling of this scenario assumes that a substantial amount of investment (around three times the level under the </w:t>
      </w:r>
      <w:r w:rsidR="002B6B04" w:rsidRPr="00CD75B1">
        <w:rPr>
          <w:rFonts w:ascii="Arial Nova" w:hAnsi="Arial Nova"/>
          <w14:numForm w14:val="lining"/>
          <w14:numSpacing w14:val="proportional"/>
        </w:rPr>
        <w:t>low</w:t>
      </w:r>
      <w:r w:rsidRPr="00CD75B1">
        <w:rPr>
          <w:rFonts w:ascii="Arial Nova" w:hAnsi="Arial Nova"/>
          <w14:numForm w14:val="lining"/>
          <w14:numSpacing w14:val="proportional"/>
        </w:rPr>
        <w:t xml:space="preserve"> scenario) is directed to clean energy. This accelerates and exceeds the 2030 targets (achieving almost over 90</w:t>
      </w:r>
      <w:r w:rsidR="00732EA3" w:rsidRPr="00CD75B1">
        <w:rPr>
          <w:rFonts w:ascii="Arial Nova" w:hAnsi="Arial Nova"/>
          <w14:numForm w14:val="lining"/>
          <w14:numSpacing w14:val="proportional"/>
        </w:rPr>
        <w:t xml:space="preserve"> per cent</w:t>
      </w:r>
      <w:r w:rsidRPr="00CD75B1">
        <w:rPr>
          <w:rFonts w:ascii="Arial Nova" w:hAnsi="Arial Nova"/>
          <w14:numForm w14:val="lining"/>
          <w14:numSpacing w14:val="proportional"/>
        </w:rPr>
        <w:t xml:space="preserve"> renewable energy in the NEM by 2030), </w:t>
      </w:r>
      <w:r w:rsidR="00F64C80" w:rsidRPr="00CD75B1">
        <w:rPr>
          <w:rFonts w:ascii="Arial Nova" w:hAnsi="Arial Nova"/>
          <w14:numForm w14:val="lining"/>
          <w14:numSpacing w14:val="proportional"/>
        </w:rPr>
        <w:t xml:space="preserve">with </w:t>
      </w:r>
      <w:r w:rsidRPr="00CD75B1">
        <w:rPr>
          <w:rFonts w:ascii="Arial Nova" w:hAnsi="Arial Nova"/>
          <w14:numForm w14:val="lining"/>
          <w14:numSpacing w14:val="proportional"/>
        </w:rPr>
        <w:t>result</w:t>
      </w:r>
      <w:r w:rsidR="00F64C80" w:rsidRPr="00CD75B1">
        <w:rPr>
          <w:rFonts w:ascii="Arial Nova" w:hAnsi="Arial Nova"/>
          <w14:numForm w14:val="lining"/>
          <w14:numSpacing w14:val="proportional"/>
        </w:rPr>
        <w:t xml:space="preserve">s </w:t>
      </w:r>
      <w:r w:rsidRPr="00CD75B1">
        <w:rPr>
          <w:rFonts w:ascii="Arial Nova" w:hAnsi="Arial Nova"/>
          <w14:numForm w14:val="lining"/>
          <w14:numSpacing w14:val="proportional"/>
        </w:rPr>
        <w:t>in</w:t>
      </w:r>
      <w:r w:rsidR="00F64C80" w:rsidRPr="00CD75B1">
        <w:rPr>
          <w:rFonts w:ascii="Arial Nova" w:hAnsi="Arial Nova"/>
          <w14:numForm w14:val="lining"/>
          <w14:numSpacing w14:val="proportional"/>
        </w:rPr>
        <w:t>dicating likely</w:t>
      </w:r>
      <w:r w:rsidRPr="00CD75B1">
        <w:rPr>
          <w:rFonts w:ascii="Arial Nova" w:hAnsi="Arial Nova"/>
          <w14:numForm w14:val="lining"/>
          <w14:numSpacing w14:val="proportional"/>
        </w:rPr>
        <w:t xml:space="preserve"> higher growth in employment in the next decade compared to the other scenarios. </w:t>
      </w:r>
    </w:p>
    <w:bookmarkEnd w:id="8"/>
    <w:bookmarkEnd w:id="9"/>
    <w:p w14:paraId="67BC8681" w14:textId="77777777" w:rsidR="007E7C39" w:rsidRDefault="007E7C39">
      <w:pPr>
        <w:rPr>
          <w:rFonts w:ascii="Arial Nova" w:hAnsi="Arial Nova"/>
          <w14:numForm w14:val="lining"/>
          <w14:numSpacing w14:val="proportional"/>
        </w:rPr>
      </w:pPr>
      <w:r>
        <w:rPr>
          <w:rFonts w:ascii="Arial Nova" w:hAnsi="Arial Nova"/>
          <w14:numForm w14:val="lining"/>
          <w14:numSpacing w14:val="proportional"/>
        </w:rPr>
        <w:br w:type="page"/>
      </w:r>
    </w:p>
    <w:p w14:paraId="57327263" w14:textId="01BDC1B2" w:rsidR="00313B80" w:rsidRPr="00CD75B1" w:rsidRDefault="00CD2B22" w:rsidP="00CD75B1">
      <w:pPr>
        <w:spacing w:after="120" w:line="276" w:lineRule="auto"/>
        <w:rPr>
          <w:rFonts w:ascii="Arial Nova" w:hAnsi="Arial Nova"/>
          <w14:numForm w14:val="lining"/>
          <w14:numSpacing w14:val="proportional"/>
        </w:rPr>
      </w:pPr>
      <w:r w:rsidRPr="00CD75B1">
        <w:rPr>
          <w:rFonts w:ascii="Arial Nova" w:hAnsi="Arial Nova"/>
          <w14:numForm w14:val="lining"/>
          <w14:numSpacing w14:val="proportional"/>
        </w:rPr>
        <w:lastRenderedPageBreak/>
        <w:t xml:space="preserve">On exceeding 2030 targets, the </w:t>
      </w:r>
      <w:r w:rsidR="002B6B04" w:rsidRPr="00CD75B1">
        <w:rPr>
          <w:rFonts w:ascii="Arial Nova" w:hAnsi="Arial Nova"/>
          <w14:numForm w14:val="lining"/>
          <w14:numSpacing w14:val="proportional"/>
        </w:rPr>
        <w:t>high</w:t>
      </w:r>
      <w:r w:rsidRPr="00CD75B1">
        <w:rPr>
          <w:rFonts w:ascii="Arial Nova" w:hAnsi="Arial Nova"/>
          <w14:numForm w14:val="lining"/>
          <w14:numSpacing w14:val="proportional"/>
        </w:rPr>
        <w:t xml:space="preserve"> scenario assumes that Australia has signalled to global markets its role as a clean energy superpower in the global transition to </w:t>
      </w:r>
      <w:r w:rsidR="00E011C8" w:rsidRPr="00CD75B1">
        <w:rPr>
          <w:rFonts w:ascii="Arial Nova" w:hAnsi="Arial Nova"/>
          <w14:numForm w14:val="lining"/>
          <w14:numSpacing w14:val="proportional"/>
        </w:rPr>
        <w:t>Net Zero</w:t>
      </w:r>
      <w:r w:rsidRPr="00CD75B1">
        <w:rPr>
          <w:rFonts w:ascii="Arial Nova" w:hAnsi="Arial Nova"/>
          <w14:numForm w14:val="lining"/>
          <w14:numSpacing w14:val="proportional"/>
        </w:rPr>
        <w:t xml:space="preserve">. Significant </w:t>
      </w:r>
      <w:r w:rsidR="00210170" w:rsidRPr="00CD75B1">
        <w:rPr>
          <w:rFonts w:ascii="Arial Nova" w:hAnsi="Arial Nova"/>
          <w14:numForm w14:val="lining"/>
          <w14:numSpacing w14:val="proportional"/>
        </w:rPr>
        <w:t>effort</w:t>
      </w:r>
      <w:r w:rsidRPr="00CD75B1">
        <w:rPr>
          <w:rFonts w:ascii="Arial Nova" w:hAnsi="Arial Nova"/>
          <w14:numForm w14:val="lining"/>
          <w14:numSpacing w14:val="proportional"/>
        </w:rPr>
        <w:t xml:space="preserve"> is required to build domestic industrial capabilities to meet increased foreign demand. </w:t>
      </w:r>
      <w:r w:rsidR="00D024FD" w:rsidRPr="00CD75B1">
        <w:rPr>
          <w:rFonts w:ascii="Arial Nova" w:hAnsi="Arial Nova"/>
          <w14:numForm w14:val="lining"/>
          <w14:numSpacing w14:val="proportional"/>
        </w:rPr>
        <w:t>Further</w:t>
      </w:r>
      <w:r w:rsidR="005A10C6" w:rsidRPr="00CD75B1">
        <w:rPr>
          <w:rFonts w:ascii="Arial Nova" w:hAnsi="Arial Nova"/>
          <w14:numForm w14:val="lining"/>
          <w14:numSpacing w14:val="proportional"/>
        </w:rPr>
        <w:t>,</w:t>
      </w:r>
      <w:r w:rsidR="00D024FD" w:rsidRPr="00CD75B1">
        <w:rPr>
          <w:rFonts w:ascii="Arial Nova" w:hAnsi="Arial Nova"/>
          <w14:numForm w14:val="lining"/>
          <w14:numSpacing w14:val="proportional"/>
        </w:rPr>
        <w:t xml:space="preserve"> this scenario assumes that b</w:t>
      </w:r>
      <w:r w:rsidRPr="00CD75B1">
        <w:rPr>
          <w:rFonts w:ascii="Arial Nova" w:hAnsi="Arial Nova"/>
          <w14:numForm w14:val="lining"/>
          <w14:numSpacing w14:val="proportional"/>
        </w:rPr>
        <w:t>y 2050, Australia’s cost of transition is offset by diversifying economic activity to low-emission exports and increasing industrial competitiveness in terms of industry output and associated net employment growth</w:t>
      </w:r>
      <w:r w:rsidR="009B55DA" w:rsidRPr="00CD75B1">
        <w:rPr>
          <w:rFonts w:ascii="Arial Nova" w:hAnsi="Arial Nova"/>
          <w14:numForm w14:val="lining"/>
          <w14:numSpacing w14:val="proportional"/>
        </w:rPr>
        <w:t xml:space="preserve"> facilitated by </w:t>
      </w:r>
      <w:r w:rsidRPr="00CD75B1">
        <w:rPr>
          <w:rFonts w:ascii="Arial Nova" w:hAnsi="Arial Nova"/>
          <w14:numForm w14:val="lining"/>
          <w14:numSpacing w14:val="proportional"/>
        </w:rPr>
        <w:t xml:space="preserve">higher participation in the labour market. </w:t>
      </w:r>
    </w:p>
    <w:p w14:paraId="58D5669C" w14:textId="71F847F5" w:rsidR="00AE41B9" w:rsidRPr="00CD75B1" w:rsidRDefault="009B55DA" w:rsidP="00CD75B1">
      <w:pPr>
        <w:spacing w:after="240" w:line="276" w:lineRule="auto"/>
        <w:rPr>
          <w:rFonts w:ascii="Arial Nova" w:hAnsi="Arial Nova"/>
        </w:rPr>
        <w:sectPr w:rsidR="00AE41B9" w:rsidRPr="00CD75B1" w:rsidSect="000A36C9">
          <w:headerReference w:type="even" r:id="rId15"/>
          <w:headerReference w:type="default" r:id="rId16"/>
          <w:footerReference w:type="even" r:id="rId17"/>
          <w:footerReference w:type="default" r:id="rId18"/>
          <w:headerReference w:type="first" r:id="rId19"/>
          <w:footerReference w:type="first" r:id="rId20"/>
          <w:endnotePr>
            <w:numFmt w:val="decimal"/>
          </w:endnotePr>
          <w:type w:val="continuous"/>
          <w:pgSz w:w="11906" w:h="16838"/>
          <w:pgMar w:top="1440" w:right="1440" w:bottom="1440" w:left="1440" w:header="0" w:footer="708" w:gutter="0"/>
          <w:cols w:space="708"/>
          <w:titlePg/>
          <w:docGrid w:linePitch="360"/>
        </w:sectPr>
      </w:pPr>
      <w:r w:rsidRPr="00CD75B1">
        <w:rPr>
          <w:rFonts w:ascii="Arial Nova" w:hAnsi="Arial Nova"/>
          <w14:numForm w14:val="lining"/>
          <w14:numSpacing w14:val="proportional"/>
        </w:rPr>
        <w:t xml:space="preserve">In his book </w:t>
      </w:r>
      <w:r w:rsidRPr="00CD75B1">
        <w:rPr>
          <w:rFonts w:ascii="Arial Nova" w:hAnsi="Arial Nova"/>
          <w:i/>
          <w:iCs/>
          <w14:numForm w14:val="lining"/>
          <w14:numSpacing w14:val="proportional"/>
        </w:rPr>
        <w:t>The Superpower Transformation</w:t>
      </w:r>
      <w:r w:rsidRPr="00CD75B1">
        <w:rPr>
          <w:rFonts w:ascii="Arial Nova" w:hAnsi="Arial Nova"/>
          <w14:numForm w14:val="lining"/>
          <w14:numSpacing w14:val="proportional"/>
        </w:rPr>
        <w:t>, Professor Ross Garnaut suggests that Australia could become a major exporter of net-zero emissions manufactured goods.</w:t>
      </w:r>
      <w:r w:rsidR="462FCD08" w:rsidRPr="00CD75B1">
        <w:rPr>
          <w:rFonts w:ascii="Arial Nova" w:hAnsi="Arial Nova"/>
          <w14:numForm w14:val="lining"/>
          <w14:numSpacing w14:val="proportional"/>
        </w:rPr>
        <w:t xml:space="preserve"> By using our own green hydrogen, Australia could refine and smelt iron ore and bauxite competitively. However, to realise this goal Australia would require around 10,000 terawatt-hours of annual power generation, which is over 50 times the current capacity of the NEM and 10 times the capacity required under AEMO’s hydrogen superpower scenario.</w:t>
      </w:r>
      <w:r w:rsidRPr="00CD75B1">
        <w:rPr>
          <w:rStyle w:val="EndnoteReference"/>
          <w:rFonts w:ascii="Arial Nova" w:hAnsi="Arial Nova"/>
        </w:rPr>
        <w:endnoteReference w:id="2"/>
      </w:r>
    </w:p>
    <w:p w14:paraId="06F3CB7B" w14:textId="029E9ED6" w:rsidR="00CD2B22" w:rsidRPr="00CD75B1" w:rsidRDefault="00CD2B22" w:rsidP="00CD75B1">
      <w:pPr>
        <w:keepNext/>
        <w:pBdr>
          <w:top w:val="single" w:sz="4" w:space="5" w:color="BFBFBF" w:themeColor="background1" w:themeShade="BF"/>
        </w:pBdr>
        <w:spacing w:before="100" w:beforeAutospacing="1" w:after="120" w:line="276" w:lineRule="auto"/>
        <w:rPr>
          <w:rFonts w:ascii="Arial Nova" w:hAnsi="Arial Nova"/>
        </w:rPr>
      </w:pPr>
      <w:r w:rsidRPr="00CD75B1">
        <w:rPr>
          <w:rFonts w:ascii="Arial Nova" w:hAnsi="Arial Nova"/>
          <w:b/>
          <w:bCs/>
        </w:rPr>
        <w:t>Figure 2</w:t>
      </w:r>
      <w:r w:rsidR="00664318" w:rsidRPr="00CD75B1">
        <w:rPr>
          <w:rFonts w:ascii="Arial Nova" w:hAnsi="Arial Nova"/>
          <w:b/>
          <w:bCs/>
        </w:rPr>
        <w:t>.</w:t>
      </w:r>
      <w:r w:rsidRPr="00CD75B1">
        <w:rPr>
          <w:rFonts w:ascii="Arial Nova" w:hAnsi="Arial Nova"/>
          <w:b/>
          <w:bCs/>
        </w:rPr>
        <w:t xml:space="preserve"> Alternative scenarios</w:t>
      </w:r>
    </w:p>
    <w:tbl>
      <w:tblPr>
        <w:tblW w:w="5081" w:type="pct"/>
        <w:tblCellMar>
          <w:left w:w="0" w:type="dxa"/>
          <w:right w:w="0" w:type="dxa"/>
        </w:tblCellMar>
        <w:tblLook w:val="04A0" w:firstRow="1" w:lastRow="0" w:firstColumn="1" w:lastColumn="0" w:noHBand="0" w:noVBand="1"/>
      </w:tblPr>
      <w:tblGrid>
        <w:gridCol w:w="1499"/>
        <w:gridCol w:w="1644"/>
        <w:gridCol w:w="1713"/>
        <w:gridCol w:w="1499"/>
        <w:gridCol w:w="2797"/>
      </w:tblGrid>
      <w:tr w:rsidR="00CD2B22" w:rsidRPr="00CD75B1" w14:paraId="7911C988" w14:textId="77777777" w:rsidTr="00B237F1">
        <w:trPr>
          <w:trHeight w:val="439"/>
          <w:tblHeader/>
        </w:trPr>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51D1DBD7" w14:textId="77777777" w:rsidR="00CD2B22" w:rsidRPr="00CD75B1" w:rsidRDefault="00CD2B22" w:rsidP="00B237F1">
            <w:pPr>
              <w:spacing w:after="0" w:line="240" w:lineRule="auto"/>
              <w:rPr>
                <w:rFonts w:ascii="Arial Nova" w:hAnsi="Arial Nova" w:cstheme="majorHAnsi"/>
                <w:iCs/>
                <w:color w:val="auto"/>
                <w:sz w:val="20"/>
                <w:szCs w:val="20"/>
                <w:lang w:val="en-GB"/>
              </w:rPr>
            </w:pPr>
            <w:r w:rsidRPr="00CD75B1">
              <w:rPr>
                <w:rFonts w:ascii="Arial Nova" w:hAnsi="Arial Nova" w:cstheme="majorHAnsi"/>
                <w:b/>
                <w:bCs/>
                <w:iCs/>
                <w:sz w:val="20"/>
                <w:szCs w:val="20"/>
                <w:lang w:val="en-GB"/>
              </w:rPr>
              <w:t>Scenario </w:t>
            </w:r>
            <w:r w:rsidRPr="00CD75B1">
              <w:rPr>
                <w:rFonts w:cs="Arial"/>
                <w:b/>
                <w:bCs/>
                <w:iCs/>
                <w:sz w:val="20"/>
                <w:szCs w:val="20"/>
                <w:lang w:val="en-US"/>
              </w:rPr>
              <w:t>​</w:t>
            </w:r>
          </w:p>
        </w:tc>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7AEB9CBF" w14:textId="77777777" w:rsidR="00CD2B22" w:rsidRPr="00CD75B1" w:rsidRDefault="00CD2B22" w:rsidP="00B237F1">
            <w:pPr>
              <w:spacing w:after="0" w:line="240" w:lineRule="auto"/>
              <w:rPr>
                <w:rFonts w:ascii="Arial Nova" w:hAnsi="Arial Nova" w:cstheme="majorHAnsi"/>
                <w:iCs/>
                <w:sz w:val="20"/>
                <w:szCs w:val="20"/>
                <w:lang w:val="en-GB"/>
              </w:rPr>
            </w:pPr>
            <w:r w:rsidRPr="00CD75B1">
              <w:rPr>
                <w:rFonts w:ascii="Arial Nova" w:hAnsi="Arial Nova" w:cstheme="majorHAnsi"/>
                <w:b/>
                <w:bCs/>
                <w:iCs/>
                <w:sz w:val="20"/>
                <w:szCs w:val="20"/>
                <w:lang w:val="en-GB"/>
              </w:rPr>
              <w:t>Scenario alignment</w:t>
            </w:r>
          </w:p>
        </w:tc>
        <w:tc>
          <w:tcPr>
            <w:tcW w:w="17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3BE93CD4" w14:textId="77777777" w:rsidR="00CD2B22" w:rsidRPr="00CD75B1" w:rsidRDefault="00CD2B22" w:rsidP="00B237F1">
            <w:pPr>
              <w:spacing w:after="0" w:line="240" w:lineRule="auto"/>
              <w:rPr>
                <w:rFonts w:ascii="Arial Nova" w:hAnsi="Arial Nova" w:cstheme="majorHAnsi"/>
                <w:iCs/>
                <w:sz w:val="20"/>
                <w:szCs w:val="20"/>
                <w:lang w:val="en-GB"/>
              </w:rPr>
            </w:pPr>
            <w:r w:rsidRPr="00CD75B1">
              <w:rPr>
                <w:rFonts w:ascii="Arial Nova" w:hAnsi="Arial Nova" w:cstheme="majorHAnsi"/>
                <w:b/>
                <w:bCs/>
                <w:iCs/>
                <w:sz w:val="20"/>
                <w:szCs w:val="20"/>
                <w:lang w:val="en-GB"/>
              </w:rPr>
              <w:t xml:space="preserve">Emissions reduction </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7DCF6B27" w14:textId="77777777" w:rsidR="00CD2B22" w:rsidRPr="00CD75B1" w:rsidRDefault="00CD2B22" w:rsidP="00B237F1">
            <w:pPr>
              <w:spacing w:after="0" w:line="240" w:lineRule="auto"/>
              <w:rPr>
                <w:rFonts w:ascii="Arial Nova" w:hAnsi="Arial Nova" w:cstheme="majorHAnsi"/>
                <w:iCs/>
                <w:sz w:val="20"/>
                <w:szCs w:val="20"/>
                <w:lang w:val="en-GB"/>
              </w:rPr>
            </w:pPr>
            <w:r w:rsidRPr="00CD75B1">
              <w:rPr>
                <w:rFonts w:ascii="Arial Nova" w:hAnsi="Arial Nova" w:cstheme="majorHAnsi"/>
                <w:b/>
                <w:bCs/>
                <w:iCs/>
                <w:sz w:val="20"/>
                <w:szCs w:val="20"/>
                <w:lang w:val="en-GB"/>
              </w:rPr>
              <w:t>Renewable energy mix</w:t>
            </w:r>
          </w:p>
        </w:tc>
        <w:tc>
          <w:tcPr>
            <w:tcW w:w="27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72" w:type="dxa"/>
              <w:left w:w="144" w:type="dxa"/>
              <w:bottom w:w="72" w:type="dxa"/>
              <w:right w:w="144" w:type="dxa"/>
            </w:tcMar>
            <w:vAlign w:val="center"/>
            <w:hideMark/>
          </w:tcPr>
          <w:p w14:paraId="194EA4B7" w14:textId="52A1F4E1" w:rsidR="00CD2B22" w:rsidRPr="00CD75B1" w:rsidRDefault="00FF520A" w:rsidP="00B237F1">
            <w:pPr>
              <w:spacing w:after="0" w:line="240" w:lineRule="auto"/>
              <w:rPr>
                <w:rFonts w:ascii="Arial Nova" w:hAnsi="Arial Nova" w:cstheme="majorHAnsi"/>
                <w:sz w:val="20"/>
                <w:szCs w:val="20"/>
                <w:lang w:val="en-GB"/>
              </w:rPr>
            </w:pPr>
            <w:r w:rsidRPr="00CD75B1">
              <w:rPr>
                <w:rFonts w:ascii="Arial Nova" w:hAnsi="Arial Nova" w:cstheme="majorHAnsi"/>
                <w:b/>
                <w:bCs/>
                <w:sz w:val="20"/>
                <w:szCs w:val="20"/>
                <w:lang w:val="en-GB"/>
              </w:rPr>
              <w:t>Key policy differences</w:t>
            </w:r>
            <w:r w:rsidR="00CD2B22" w:rsidRPr="00CD75B1">
              <w:rPr>
                <w:rFonts w:ascii="Arial Nova" w:hAnsi="Arial Nova" w:cstheme="majorHAnsi"/>
                <w:b/>
                <w:bCs/>
                <w:sz w:val="20"/>
                <w:szCs w:val="20"/>
                <w:lang w:val="en-GB"/>
              </w:rPr>
              <w:t xml:space="preserve"> </w:t>
            </w:r>
          </w:p>
        </w:tc>
      </w:tr>
      <w:tr w:rsidR="00CD2B22" w:rsidRPr="00CD75B1" w14:paraId="16A8743D" w14:textId="77777777" w:rsidTr="00D54F34">
        <w:trPr>
          <w:trHeight w:val="1507"/>
        </w:trPr>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EE9FB" w:themeFill="accent3" w:themeFillTint="33"/>
            <w:tcMar>
              <w:top w:w="72" w:type="dxa"/>
              <w:left w:w="144" w:type="dxa"/>
              <w:bottom w:w="72" w:type="dxa"/>
              <w:right w:w="144" w:type="dxa"/>
            </w:tcMar>
            <w:vAlign w:val="center"/>
            <w:hideMark/>
          </w:tcPr>
          <w:p w14:paraId="3A6D6A6E" w14:textId="4BEF2B08" w:rsidR="00CD2B22" w:rsidRPr="00CD75B1" w:rsidRDefault="005348EE" w:rsidP="00CD75B1">
            <w:pPr>
              <w:spacing w:line="240" w:lineRule="auto"/>
              <w:rPr>
                <w:rFonts w:ascii="Arial Nova" w:hAnsi="Arial Nova" w:cstheme="majorHAnsi"/>
                <w:sz w:val="20"/>
                <w:szCs w:val="20"/>
                <w:lang w:val="en-GB"/>
              </w:rPr>
            </w:pPr>
            <w:r w:rsidRPr="00CD75B1">
              <w:rPr>
                <w:rFonts w:ascii="Arial Nova" w:hAnsi="Arial Nova" w:cstheme="majorHAnsi"/>
                <w:b/>
                <w:bCs/>
                <w:sz w:val="20"/>
                <w:szCs w:val="20"/>
                <w:lang w:val="en-GB"/>
              </w:rPr>
              <w:t>Low</w:t>
            </w:r>
          </w:p>
        </w:tc>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1298D9E7" w14:textId="77777777" w:rsidR="00CD2B22" w:rsidRPr="00CD75B1" w:rsidRDefault="00CD2B22" w:rsidP="00CD75B1">
            <w:pPr>
              <w:spacing w:line="240" w:lineRule="auto"/>
              <w:rPr>
                <w:rFonts w:ascii="Arial Nova" w:hAnsi="Arial Nova" w:cstheme="majorHAnsi"/>
                <w:iCs/>
                <w:sz w:val="18"/>
                <w:szCs w:val="18"/>
                <w:lang w:val="en-GB"/>
              </w:rPr>
            </w:pPr>
            <w:r w:rsidRPr="00CD75B1">
              <w:rPr>
                <w:rFonts w:ascii="Arial Nova" w:hAnsi="Arial Nova" w:cstheme="majorHAnsi"/>
                <w:b/>
                <w:bCs/>
                <w:iCs/>
                <w:sz w:val="18"/>
                <w:szCs w:val="18"/>
                <w:lang w:val="en-GB"/>
              </w:rPr>
              <w:t>Full implementation of global target commitments</w:t>
            </w:r>
          </w:p>
          <w:p w14:paraId="0CEC2187" w14:textId="77777777" w:rsidR="00CD2B22" w:rsidRPr="00CD75B1" w:rsidRDefault="00CD2B22" w:rsidP="00CD75B1">
            <w:pPr>
              <w:spacing w:line="240" w:lineRule="auto"/>
              <w:rPr>
                <w:rFonts w:ascii="Arial Nova" w:hAnsi="Arial Nova" w:cstheme="majorHAnsi"/>
                <w:iCs/>
                <w:sz w:val="18"/>
                <w:szCs w:val="18"/>
                <w:lang w:val="en-GB"/>
              </w:rPr>
            </w:pPr>
            <w:r w:rsidRPr="00CD75B1">
              <w:rPr>
                <w:rFonts w:ascii="Arial Nova" w:hAnsi="Arial Nova" w:cstheme="majorHAnsi"/>
                <w:iCs/>
                <w:sz w:val="18"/>
                <w:szCs w:val="18"/>
                <w:lang w:val="en-GB"/>
              </w:rPr>
              <w:t>SSP1-2.6, 1.7°C by 2050</w:t>
            </w:r>
          </w:p>
        </w:tc>
        <w:tc>
          <w:tcPr>
            <w:tcW w:w="1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72116047" w14:textId="7000CBC6" w:rsidR="00CD2B22" w:rsidRPr="00CD75B1" w:rsidRDefault="00CD2B22" w:rsidP="00CD75B1">
            <w:pPr>
              <w:spacing w:after="240" w:line="240" w:lineRule="auto"/>
              <w:rPr>
                <w:rFonts w:ascii="Arial Nova" w:eastAsia="Arial" w:hAnsi="Arial Nova" w:cstheme="majorHAnsi"/>
                <w:sz w:val="18"/>
                <w:szCs w:val="18"/>
                <w:lang w:val="en-GB"/>
              </w:rPr>
            </w:pPr>
            <w:r w:rsidRPr="00CD75B1">
              <w:rPr>
                <w:rFonts w:ascii="Arial Nova" w:hAnsi="Arial Nova" w:cstheme="majorHAnsi"/>
                <w:sz w:val="18"/>
                <w:szCs w:val="18"/>
                <w:lang w:val="en-GB"/>
              </w:rPr>
              <w:t>43</w:t>
            </w:r>
            <w:r w:rsidR="00732EA3" w:rsidRPr="00CD75B1">
              <w:rPr>
                <w:rFonts w:ascii="Arial Nova" w:hAnsi="Arial Nova" w:cstheme="majorHAnsi"/>
                <w:sz w:val="18"/>
                <w:szCs w:val="18"/>
                <w:lang w:val="en-GB"/>
              </w:rPr>
              <w:t xml:space="preserve"> per cent</w:t>
            </w:r>
            <w:r w:rsidRPr="00CD75B1">
              <w:rPr>
                <w:rFonts w:ascii="Arial Nova" w:hAnsi="Arial Nova" w:cstheme="majorHAnsi"/>
                <w:sz w:val="18"/>
                <w:szCs w:val="18"/>
                <w:lang w:val="en-GB"/>
              </w:rPr>
              <w:t xml:space="preserve"> emissions reduction below 2005 levels by 2030</w:t>
            </w:r>
          </w:p>
          <w:p w14:paraId="1FA78665" w14:textId="77777777" w:rsidR="00CD2B22" w:rsidRPr="00CD75B1" w:rsidRDefault="00CD2B22" w:rsidP="00CD75B1">
            <w:pPr>
              <w:spacing w:after="240" w:line="240" w:lineRule="auto"/>
              <w:rPr>
                <w:rFonts w:ascii="Arial Nova" w:eastAsia="Arial" w:hAnsi="Arial Nova" w:cstheme="majorHAnsi"/>
                <w:sz w:val="18"/>
                <w:szCs w:val="18"/>
                <w:lang w:val="en-GB"/>
              </w:rPr>
            </w:pPr>
            <w:r w:rsidRPr="00CD75B1">
              <w:rPr>
                <w:rFonts w:ascii="Arial Nova" w:hAnsi="Arial Nova" w:cstheme="majorHAnsi"/>
                <w:sz w:val="18"/>
                <w:szCs w:val="18"/>
                <w:lang w:val="en-GB"/>
              </w:rPr>
              <w:t>Net zero emissions by 2050</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78DB9B3E" w14:textId="69966523" w:rsidR="00CD2B22" w:rsidRPr="00CD75B1" w:rsidRDefault="00CD2B22" w:rsidP="00CD75B1">
            <w:pPr>
              <w:spacing w:line="240" w:lineRule="auto"/>
              <w:rPr>
                <w:rFonts w:ascii="Arial Nova" w:hAnsi="Arial Nova" w:cstheme="majorHAnsi"/>
                <w:sz w:val="18"/>
                <w:szCs w:val="18"/>
                <w:lang w:val="en-GB"/>
              </w:rPr>
            </w:pPr>
            <w:r w:rsidRPr="00CD75B1">
              <w:rPr>
                <w:rFonts w:ascii="Arial Nova" w:hAnsi="Arial Nova" w:cstheme="majorHAnsi"/>
                <w:sz w:val="18"/>
                <w:szCs w:val="18"/>
                <w:lang w:val="en-GB"/>
              </w:rPr>
              <w:t>69</w:t>
            </w:r>
            <w:r w:rsidR="00732EA3" w:rsidRPr="00CD75B1">
              <w:rPr>
                <w:rFonts w:ascii="Arial Nova" w:hAnsi="Arial Nova" w:cstheme="majorHAnsi"/>
                <w:sz w:val="18"/>
                <w:szCs w:val="18"/>
                <w:lang w:val="en-GB"/>
              </w:rPr>
              <w:t xml:space="preserve"> per cent</w:t>
            </w:r>
            <w:r w:rsidRPr="00CD75B1">
              <w:rPr>
                <w:rFonts w:ascii="Arial Nova" w:hAnsi="Arial Nova" w:cstheme="majorHAnsi"/>
                <w:sz w:val="18"/>
                <w:szCs w:val="18"/>
                <w:lang w:val="en-GB"/>
              </w:rPr>
              <w:t xml:space="preserve"> clean energy in the NEM by 2030. </w:t>
            </w:r>
          </w:p>
        </w:tc>
        <w:tc>
          <w:tcPr>
            <w:tcW w:w="27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1BDF8F77" w14:textId="77777777" w:rsidR="00CD2B22" w:rsidRPr="00CD75B1" w:rsidRDefault="00CD2B22" w:rsidP="00CD75B1">
            <w:pPr>
              <w:numPr>
                <w:ilvl w:val="0"/>
                <w:numId w:val="75"/>
              </w:numPr>
              <w:spacing w:after="120" w:line="240" w:lineRule="auto"/>
              <w:ind w:left="113" w:hanging="113"/>
              <w:rPr>
                <w:rFonts w:ascii="Arial Nova" w:hAnsi="Arial Nova" w:cstheme="majorHAnsi"/>
                <w:iCs/>
                <w:sz w:val="18"/>
                <w:szCs w:val="18"/>
                <w:lang w:val="en-GB"/>
              </w:rPr>
            </w:pPr>
            <w:r w:rsidRPr="00CD75B1">
              <w:rPr>
                <w:rFonts w:ascii="Arial Nova" w:hAnsi="Arial Nova" w:cstheme="majorHAnsi"/>
                <w:iCs/>
                <w:sz w:val="18"/>
                <w:szCs w:val="18"/>
                <w:lang w:val="en-GB"/>
              </w:rPr>
              <w:t>AEMO: Orchestrated Step Change, ISP2023</w:t>
            </w:r>
          </w:p>
          <w:p w14:paraId="6A8F781B" w14:textId="77777777" w:rsidR="00CD2B22" w:rsidRPr="00CD75B1" w:rsidRDefault="00CD2B22" w:rsidP="00CD75B1">
            <w:pPr>
              <w:numPr>
                <w:ilvl w:val="0"/>
                <w:numId w:val="75"/>
              </w:numPr>
              <w:spacing w:after="120" w:line="240" w:lineRule="auto"/>
              <w:ind w:left="113" w:hanging="113"/>
              <w:rPr>
                <w:rFonts w:ascii="Arial Nova" w:hAnsi="Arial Nova" w:cstheme="majorHAnsi"/>
                <w:iCs/>
                <w:sz w:val="18"/>
                <w:szCs w:val="18"/>
                <w:lang w:val="en-GB"/>
              </w:rPr>
            </w:pPr>
            <w:r w:rsidRPr="00CD75B1">
              <w:rPr>
                <w:rFonts w:ascii="Arial Nova" w:hAnsi="Arial Nova" w:cstheme="majorHAnsi"/>
                <w:iCs/>
                <w:sz w:val="18"/>
                <w:szCs w:val="18"/>
                <w:lang w:val="en-GB"/>
              </w:rPr>
              <w:t xml:space="preserve">Rewiring the Nation: lack of coordinated implementation and no targeted investment (public and private) to 2030 </w:t>
            </w:r>
          </w:p>
          <w:p w14:paraId="1CFFA6A3" w14:textId="77777777" w:rsidR="00CD2B22" w:rsidRPr="00CD75B1" w:rsidRDefault="00CD2B22" w:rsidP="00CD75B1">
            <w:pPr>
              <w:numPr>
                <w:ilvl w:val="0"/>
                <w:numId w:val="75"/>
              </w:numPr>
              <w:spacing w:after="120" w:line="240" w:lineRule="auto"/>
              <w:ind w:left="113" w:hanging="113"/>
              <w:rPr>
                <w:rFonts w:ascii="Arial Nova" w:hAnsi="Arial Nova" w:cstheme="majorHAnsi"/>
                <w:iCs/>
                <w:sz w:val="18"/>
                <w:szCs w:val="18"/>
                <w:lang w:val="en-GB"/>
              </w:rPr>
            </w:pPr>
            <w:r w:rsidRPr="00CD75B1">
              <w:rPr>
                <w:rFonts w:ascii="Arial Nova" w:hAnsi="Arial Nova" w:cstheme="majorHAnsi"/>
                <w:iCs/>
                <w:sz w:val="18"/>
                <w:szCs w:val="18"/>
                <w:lang w:val="en-GB"/>
              </w:rPr>
              <w:t>Global climate alignment: SSP1-2.6, 1.7°C by 2050, full implementation of global target commitments</w:t>
            </w:r>
          </w:p>
        </w:tc>
      </w:tr>
      <w:tr w:rsidR="00CD2B22" w:rsidRPr="00CD75B1" w14:paraId="143CE76A" w14:textId="77777777" w:rsidTr="00D54F34">
        <w:trPr>
          <w:trHeight w:val="837"/>
        </w:trPr>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5D5D" w:themeFill="accent2"/>
            <w:tcMar>
              <w:top w:w="72" w:type="dxa"/>
              <w:left w:w="144" w:type="dxa"/>
              <w:bottom w:w="72" w:type="dxa"/>
              <w:right w:w="144" w:type="dxa"/>
            </w:tcMar>
            <w:vAlign w:val="center"/>
            <w:hideMark/>
          </w:tcPr>
          <w:p w14:paraId="57800467" w14:textId="3152BE41" w:rsidR="00CD2B22" w:rsidRPr="00CD75B1" w:rsidRDefault="005348EE" w:rsidP="00CD75B1">
            <w:pPr>
              <w:spacing w:line="240" w:lineRule="auto"/>
              <w:rPr>
                <w:rFonts w:ascii="Arial Nova" w:hAnsi="Arial Nova" w:cstheme="majorHAnsi"/>
                <w:b/>
                <w:bCs/>
                <w:sz w:val="20"/>
                <w:szCs w:val="20"/>
                <w:lang w:val="en-GB"/>
              </w:rPr>
            </w:pPr>
            <w:r w:rsidRPr="00CD75B1">
              <w:rPr>
                <w:rFonts w:ascii="Arial Nova" w:hAnsi="Arial Nova" w:cstheme="majorHAnsi"/>
                <w:b/>
                <w:bCs/>
                <w:color w:val="FFFFFF" w:themeColor="background1"/>
                <w:sz w:val="20"/>
                <w:szCs w:val="20"/>
                <w:lang w:val="en-GB"/>
              </w:rPr>
              <w:t>High</w:t>
            </w:r>
          </w:p>
        </w:tc>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6535BEC1" w14:textId="77777777" w:rsidR="00CD2B22" w:rsidRPr="00CD75B1" w:rsidRDefault="00CD2B22" w:rsidP="00CD75B1">
            <w:pPr>
              <w:spacing w:line="240" w:lineRule="auto"/>
              <w:rPr>
                <w:rFonts w:ascii="Arial Nova" w:hAnsi="Arial Nova" w:cstheme="majorHAnsi"/>
                <w:iCs/>
                <w:sz w:val="18"/>
                <w:szCs w:val="18"/>
                <w:lang w:val="en-GB"/>
              </w:rPr>
            </w:pPr>
            <w:r w:rsidRPr="00CD75B1">
              <w:rPr>
                <w:rFonts w:ascii="Arial Nova" w:hAnsi="Arial Nova" w:cstheme="majorHAnsi"/>
                <w:b/>
                <w:bCs/>
                <w:iCs/>
                <w:sz w:val="18"/>
                <w:szCs w:val="18"/>
                <w:lang w:val="en-GB"/>
              </w:rPr>
              <w:t>Net Zero Emissions by 2050 – global coordinated action</w:t>
            </w:r>
          </w:p>
          <w:p w14:paraId="59E3DC10" w14:textId="77777777" w:rsidR="00CD2B22" w:rsidRPr="00CD75B1" w:rsidRDefault="00CD2B22" w:rsidP="00CD75B1">
            <w:pPr>
              <w:spacing w:line="240" w:lineRule="auto"/>
              <w:rPr>
                <w:rFonts w:ascii="Arial Nova" w:hAnsi="Arial Nova" w:cstheme="majorHAnsi"/>
                <w:iCs/>
                <w:sz w:val="18"/>
                <w:szCs w:val="18"/>
                <w:lang w:val="en-GB"/>
              </w:rPr>
            </w:pPr>
            <w:r w:rsidRPr="00CD75B1">
              <w:rPr>
                <w:rFonts w:ascii="Arial Nova" w:hAnsi="Arial Nova" w:cstheme="majorHAnsi"/>
                <w:iCs/>
                <w:sz w:val="18"/>
                <w:szCs w:val="18"/>
                <w:lang w:val="en-GB"/>
              </w:rPr>
              <w:t>SSP1-1.9, 1.5.0°C by 2050</w:t>
            </w:r>
          </w:p>
          <w:p w14:paraId="157E2583" w14:textId="77777777" w:rsidR="00CD2B22" w:rsidRPr="00CD75B1" w:rsidRDefault="00CD2B22" w:rsidP="00CD75B1">
            <w:pPr>
              <w:spacing w:line="240" w:lineRule="auto"/>
              <w:rPr>
                <w:rFonts w:ascii="Arial Nova" w:hAnsi="Arial Nova" w:cstheme="majorHAnsi"/>
                <w:iCs/>
                <w:sz w:val="18"/>
                <w:szCs w:val="18"/>
                <w:lang w:val="en-GB"/>
              </w:rPr>
            </w:pPr>
            <w:r w:rsidRPr="00CD75B1">
              <w:rPr>
                <w:rFonts w:ascii="Arial Nova" w:hAnsi="Arial Nova" w:cstheme="majorHAnsi"/>
                <w:b/>
                <w:bCs/>
                <w:iCs/>
                <w:sz w:val="18"/>
                <w:szCs w:val="18"/>
                <w:lang w:val="en-GB"/>
              </w:rPr>
              <w:t xml:space="preserve">AEMO: </w:t>
            </w:r>
            <w:r w:rsidRPr="00CD75B1">
              <w:rPr>
                <w:rFonts w:ascii="Arial Nova" w:hAnsi="Arial Nova" w:cstheme="majorHAnsi"/>
                <w:iCs/>
                <w:sz w:val="18"/>
                <w:szCs w:val="18"/>
                <w:lang w:val="en-GB"/>
              </w:rPr>
              <w:t>Net zero (energy exports)</w:t>
            </w:r>
            <w:r w:rsidRPr="00CD75B1">
              <w:rPr>
                <w:rFonts w:ascii="Arial Nova" w:hAnsi="Arial Nova" w:cstheme="majorHAnsi"/>
                <w:iCs/>
                <w:sz w:val="18"/>
                <w:szCs w:val="18"/>
                <w:lang w:val="en-GB"/>
              </w:rPr>
              <w:br/>
            </w:r>
            <w:r w:rsidRPr="00CD75B1">
              <w:rPr>
                <w:rFonts w:ascii="Arial Nova" w:hAnsi="Arial Nova" w:cstheme="majorHAnsi"/>
                <w:b/>
                <w:bCs/>
                <w:iCs/>
                <w:sz w:val="18"/>
                <w:szCs w:val="18"/>
                <w:lang w:val="en-GB"/>
              </w:rPr>
              <w:t xml:space="preserve">IEA: </w:t>
            </w:r>
            <w:r w:rsidRPr="00CD75B1">
              <w:rPr>
                <w:rFonts w:ascii="Arial Nova" w:hAnsi="Arial Nova" w:cstheme="majorHAnsi"/>
                <w:iCs/>
                <w:sz w:val="18"/>
                <w:szCs w:val="18"/>
                <w:lang w:val="en-GB"/>
              </w:rPr>
              <w:t>Net Zero Emissions by 2050.</w:t>
            </w:r>
          </w:p>
        </w:tc>
        <w:tc>
          <w:tcPr>
            <w:tcW w:w="1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2371C1F2" w14:textId="58ED9852" w:rsidR="00CD2B22" w:rsidRPr="00CD75B1" w:rsidRDefault="00B237F1" w:rsidP="00CD75B1">
            <w:pPr>
              <w:spacing w:after="240" w:line="240" w:lineRule="auto"/>
              <w:rPr>
                <w:rFonts w:ascii="Arial Nova" w:hAnsi="Arial Nova" w:cstheme="majorHAnsi"/>
                <w:sz w:val="18"/>
                <w:szCs w:val="18"/>
                <w:lang w:val="en-GB"/>
              </w:rPr>
            </w:pPr>
            <w:r>
              <w:rPr>
                <w:rFonts w:ascii="Arial Nova" w:hAnsi="Arial Nova" w:cstheme="majorHAnsi"/>
                <w:sz w:val="18"/>
                <w:szCs w:val="18"/>
                <w:lang w:val="en-GB"/>
              </w:rPr>
              <w:t>A</w:t>
            </w:r>
            <w:r w:rsidR="00AC7642" w:rsidRPr="00CD75B1">
              <w:rPr>
                <w:rFonts w:ascii="Arial Nova" w:hAnsi="Arial Nova" w:cstheme="majorHAnsi"/>
                <w:sz w:val="18"/>
                <w:szCs w:val="18"/>
                <w:lang w:val="en-GB"/>
              </w:rPr>
              <w:t xml:space="preserve">pproximately </w:t>
            </w:r>
            <w:r w:rsidR="00CD2B22" w:rsidRPr="00CD75B1">
              <w:rPr>
                <w:rFonts w:ascii="Arial Nova" w:hAnsi="Arial Nova" w:cstheme="majorHAnsi"/>
                <w:sz w:val="18"/>
                <w:szCs w:val="18"/>
                <w:lang w:val="en-GB"/>
              </w:rPr>
              <w:t>4</w:t>
            </w:r>
            <w:r w:rsidR="00DD7DB3" w:rsidRPr="00CD75B1">
              <w:rPr>
                <w:rFonts w:ascii="Arial Nova" w:hAnsi="Arial Nova" w:cstheme="majorHAnsi"/>
                <w:sz w:val="18"/>
                <w:szCs w:val="18"/>
                <w:lang w:val="en-GB"/>
              </w:rPr>
              <w:t>6</w:t>
            </w:r>
            <w:r w:rsidR="00732EA3" w:rsidRPr="00CD75B1">
              <w:rPr>
                <w:rFonts w:ascii="Arial Nova" w:hAnsi="Arial Nova" w:cstheme="majorHAnsi"/>
                <w:sz w:val="18"/>
                <w:szCs w:val="18"/>
                <w:lang w:val="en-GB"/>
              </w:rPr>
              <w:t xml:space="preserve"> per cent</w:t>
            </w:r>
            <w:r w:rsidR="00CD2B22" w:rsidRPr="00CD75B1">
              <w:rPr>
                <w:rFonts w:ascii="Arial Nova" w:hAnsi="Arial Nova" w:cstheme="majorHAnsi"/>
                <w:sz w:val="18"/>
                <w:szCs w:val="18"/>
                <w:lang w:val="en-GB"/>
              </w:rPr>
              <w:t xml:space="preserve"> emissions reduction below 2005 levels by 2030</w:t>
            </w:r>
          </w:p>
          <w:p w14:paraId="5E2A32F6" w14:textId="77777777" w:rsidR="00CD2B22" w:rsidRPr="00CD75B1" w:rsidRDefault="00CD2B22" w:rsidP="00CD75B1">
            <w:pPr>
              <w:spacing w:after="240" w:line="240" w:lineRule="auto"/>
              <w:rPr>
                <w:rFonts w:ascii="Arial Nova" w:hAnsi="Arial Nova" w:cstheme="majorHAnsi"/>
                <w:sz w:val="18"/>
                <w:szCs w:val="18"/>
                <w:lang w:val="en-GB"/>
              </w:rPr>
            </w:pPr>
            <w:r w:rsidRPr="00CD75B1">
              <w:rPr>
                <w:rFonts w:ascii="Arial Nova" w:hAnsi="Arial Nova" w:cstheme="majorHAnsi"/>
                <w:sz w:val="18"/>
                <w:szCs w:val="18"/>
                <w:lang w:val="en-GB"/>
              </w:rPr>
              <w:t>Net zero emissions by 2050</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13F1DD3D" w14:textId="6C668D2F" w:rsidR="00CD2B22" w:rsidRPr="00CD75B1" w:rsidRDefault="00CD2B22" w:rsidP="00CD75B1">
            <w:pPr>
              <w:spacing w:line="240" w:lineRule="auto"/>
              <w:rPr>
                <w:rFonts w:ascii="Arial Nova" w:hAnsi="Arial Nova" w:cstheme="majorHAnsi"/>
                <w:sz w:val="18"/>
                <w:szCs w:val="18"/>
                <w:lang w:val="en-GB"/>
              </w:rPr>
            </w:pPr>
            <w:r w:rsidRPr="00CD75B1">
              <w:rPr>
                <w:rFonts w:ascii="Arial Nova" w:hAnsi="Arial Nova" w:cstheme="majorHAnsi"/>
                <w:sz w:val="18"/>
                <w:szCs w:val="18"/>
                <w:lang w:val="en-GB"/>
              </w:rPr>
              <w:t>92</w:t>
            </w:r>
            <w:r w:rsidR="00732EA3" w:rsidRPr="00CD75B1">
              <w:rPr>
                <w:rFonts w:ascii="Arial Nova" w:hAnsi="Arial Nova" w:cstheme="majorHAnsi"/>
                <w:sz w:val="18"/>
                <w:szCs w:val="18"/>
                <w:lang w:val="en-GB"/>
              </w:rPr>
              <w:t xml:space="preserve"> per cent</w:t>
            </w:r>
            <w:r w:rsidRPr="00CD75B1">
              <w:rPr>
                <w:rFonts w:ascii="Arial Nova" w:hAnsi="Arial Nova" w:cstheme="majorHAnsi"/>
                <w:sz w:val="18"/>
                <w:szCs w:val="18"/>
                <w:lang w:val="en-GB"/>
              </w:rPr>
              <w:t xml:space="preserve"> clean energy in the NEM by 2030.</w:t>
            </w:r>
          </w:p>
        </w:tc>
        <w:tc>
          <w:tcPr>
            <w:tcW w:w="27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40C126C8" w14:textId="77777777" w:rsidR="00CD2B22" w:rsidRPr="00CD75B1" w:rsidRDefault="00CD2B22" w:rsidP="00CD75B1">
            <w:pPr>
              <w:numPr>
                <w:ilvl w:val="0"/>
                <w:numId w:val="77"/>
              </w:numPr>
              <w:spacing w:after="120" w:line="240" w:lineRule="auto"/>
              <w:ind w:left="113" w:hanging="113"/>
              <w:rPr>
                <w:rFonts w:ascii="Arial Nova" w:hAnsi="Arial Nova" w:cstheme="majorHAnsi"/>
                <w:iCs/>
                <w:sz w:val="18"/>
                <w:szCs w:val="18"/>
                <w:lang w:val="en-GB"/>
              </w:rPr>
            </w:pPr>
            <w:r w:rsidRPr="00CD75B1">
              <w:rPr>
                <w:rFonts w:ascii="Arial Nova" w:hAnsi="Arial Nova" w:cstheme="majorHAnsi"/>
                <w:iCs/>
                <w:sz w:val="18"/>
                <w:szCs w:val="18"/>
                <w:lang w:val="en-GB"/>
              </w:rPr>
              <w:t>AEMO: Net Zero (green energy exports scenario)</w:t>
            </w:r>
          </w:p>
          <w:p w14:paraId="4CF99448" w14:textId="77777777" w:rsidR="00CD2B22" w:rsidRPr="00CD75B1" w:rsidRDefault="00CD2B22" w:rsidP="00CD75B1">
            <w:pPr>
              <w:numPr>
                <w:ilvl w:val="0"/>
                <w:numId w:val="77"/>
              </w:numPr>
              <w:spacing w:after="120" w:line="240" w:lineRule="auto"/>
              <w:ind w:left="113" w:hanging="113"/>
              <w:rPr>
                <w:rFonts w:ascii="Arial Nova" w:hAnsi="Arial Nova" w:cstheme="majorHAnsi"/>
                <w:iCs/>
                <w:sz w:val="18"/>
                <w:szCs w:val="18"/>
                <w:lang w:val="en-GB"/>
              </w:rPr>
            </w:pPr>
            <w:r w:rsidRPr="00CD75B1">
              <w:rPr>
                <w:rFonts w:ascii="Arial Nova" w:hAnsi="Arial Nova" w:cstheme="majorHAnsi"/>
                <w:iCs/>
                <w:sz w:val="18"/>
                <w:szCs w:val="18"/>
                <w:lang w:val="en-GB"/>
              </w:rPr>
              <w:t xml:space="preserve">Rewiring the Nation: fully implemented earlier, with the energy system transformed beyond current policy settings by 2030 and a larger quantum of clean energy in the economy </w:t>
            </w:r>
          </w:p>
          <w:p w14:paraId="1DBA6EE4" w14:textId="77777777" w:rsidR="00CD2B22" w:rsidRPr="00CD75B1" w:rsidRDefault="00CD2B22" w:rsidP="00CD75B1">
            <w:pPr>
              <w:numPr>
                <w:ilvl w:val="0"/>
                <w:numId w:val="77"/>
              </w:numPr>
              <w:spacing w:after="120" w:line="240" w:lineRule="auto"/>
              <w:ind w:left="113" w:hanging="113"/>
              <w:rPr>
                <w:rFonts w:ascii="Arial Nova" w:hAnsi="Arial Nova" w:cstheme="majorHAnsi"/>
                <w:iCs/>
                <w:sz w:val="18"/>
                <w:szCs w:val="18"/>
                <w:lang w:val="en-GB"/>
              </w:rPr>
            </w:pPr>
            <w:r w:rsidRPr="00CD75B1">
              <w:rPr>
                <w:rFonts w:ascii="Arial Nova" w:hAnsi="Arial Nova" w:cstheme="majorHAnsi"/>
                <w:iCs/>
                <w:sz w:val="18"/>
                <w:szCs w:val="18"/>
                <w:lang w:val="en-GB"/>
              </w:rPr>
              <w:t>Global climate alignment: SSP1-1.9, 1.5°C by 2050, global coordinated action to meet net zero by 2050</w:t>
            </w:r>
          </w:p>
        </w:tc>
      </w:tr>
    </w:tbl>
    <w:p w14:paraId="7D39DF22" w14:textId="77777777" w:rsidR="00D87F5E" w:rsidRPr="00CD75B1" w:rsidRDefault="00D87F5E" w:rsidP="00CD75B1">
      <w:pPr>
        <w:spacing w:line="276" w:lineRule="auto"/>
        <w:rPr>
          <w:rFonts w:ascii="Arial Nova" w:hAnsi="Arial Nova" w:cs="Arial"/>
          <w:b/>
          <w:bCs/>
          <w:color w:val="0C6DAD" w:themeColor="accent3" w:themeShade="BF"/>
          <w:sz w:val="28"/>
        </w:rPr>
      </w:pPr>
      <w:r w:rsidRPr="00CD75B1">
        <w:rPr>
          <w:rFonts w:ascii="Arial Nova" w:hAnsi="Arial Nova"/>
          <w:color w:val="0C6DAD" w:themeColor="accent3" w:themeShade="BF"/>
        </w:rPr>
        <w:br w:type="page"/>
      </w:r>
    </w:p>
    <w:p w14:paraId="27150F25" w14:textId="010C6EFB" w:rsidR="00F076F3" w:rsidRPr="008E0E21" w:rsidRDefault="00C64430" w:rsidP="00B237F1">
      <w:pPr>
        <w:pStyle w:val="Heading4"/>
        <w:spacing w:before="240" w:after="120" w:line="240" w:lineRule="auto"/>
        <w:rPr>
          <w:rFonts w:ascii="Arial Nova" w:hAnsi="Arial Nova"/>
          <w:color w:val="441170" w:themeColor="text2"/>
        </w:rPr>
      </w:pPr>
      <w:r w:rsidRPr="008E0E21">
        <w:rPr>
          <w:rFonts w:ascii="Arial Nova" w:hAnsi="Arial Nova"/>
          <w:color w:val="441170" w:themeColor="text2"/>
        </w:rPr>
        <w:lastRenderedPageBreak/>
        <w:t>Alignment with Australia’s emission</w:t>
      </w:r>
      <w:r w:rsidR="000A7F75" w:rsidRPr="008E0E21">
        <w:rPr>
          <w:rFonts w:ascii="Arial Nova" w:hAnsi="Arial Nova"/>
          <w:color w:val="441170" w:themeColor="text2"/>
        </w:rPr>
        <w:t>s</w:t>
      </w:r>
      <w:r w:rsidRPr="008E0E21">
        <w:rPr>
          <w:rFonts w:ascii="Arial Nova" w:hAnsi="Arial Nova"/>
          <w:color w:val="441170" w:themeColor="text2"/>
        </w:rPr>
        <w:t xml:space="preserve"> projections</w:t>
      </w:r>
    </w:p>
    <w:p w14:paraId="4664156E" w14:textId="1E9417DF" w:rsidR="00607433" w:rsidRPr="00B237F1" w:rsidRDefault="00644729" w:rsidP="00B237F1">
      <w:pPr>
        <w:spacing w:after="120" w:line="276" w:lineRule="auto"/>
        <w:rPr>
          <w:rFonts w:ascii="Arial Nova" w:hAnsi="Arial Nova"/>
        </w:rPr>
      </w:pPr>
      <w:r w:rsidRPr="00B237F1">
        <w:rPr>
          <w:rFonts w:ascii="Arial Nova" w:hAnsi="Arial Nova"/>
        </w:rPr>
        <w:t>The</w:t>
      </w:r>
      <w:r w:rsidRPr="00B237F1">
        <w:rPr>
          <w:rFonts w:ascii="Arial Nova" w:hAnsi="Arial Nova"/>
          <w:i/>
          <w:iCs/>
        </w:rPr>
        <w:t xml:space="preserve"> </w:t>
      </w:r>
      <w:r w:rsidR="00DC445D" w:rsidRPr="00B237F1">
        <w:rPr>
          <w:rFonts w:ascii="Arial Nova" w:hAnsi="Arial Nova"/>
          <w:i/>
          <w:iCs/>
        </w:rPr>
        <w:t>Australia’s emissions projections 2023</w:t>
      </w:r>
      <w:r w:rsidR="00186FAC" w:rsidRPr="00B237F1">
        <w:rPr>
          <w:rFonts w:ascii="Arial Nova" w:hAnsi="Arial Nova"/>
          <w:i/>
          <w:iCs/>
        </w:rPr>
        <w:t xml:space="preserve"> </w:t>
      </w:r>
      <w:r w:rsidRPr="00B237F1">
        <w:rPr>
          <w:rFonts w:ascii="Arial Nova" w:hAnsi="Arial Nova"/>
        </w:rPr>
        <w:t>publication</w:t>
      </w:r>
      <w:r w:rsidRPr="00B237F1">
        <w:rPr>
          <w:rFonts w:ascii="Arial Nova" w:hAnsi="Arial Nova"/>
          <w:i/>
          <w:iCs/>
        </w:rPr>
        <w:t xml:space="preserve"> </w:t>
      </w:r>
      <w:r w:rsidR="004D3C81" w:rsidRPr="00B237F1">
        <w:rPr>
          <w:rFonts w:ascii="Arial Nova" w:hAnsi="Arial Nova"/>
        </w:rPr>
        <w:t xml:space="preserve">produced by the </w:t>
      </w:r>
      <w:r w:rsidR="006F24C9" w:rsidRPr="00B237F1">
        <w:rPr>
          <w:rFonts w:ascii="Arial Nova" w:hAnsi="Arial Nova"/>
        </w:rPr>
        <w:t>Department of Climate Change, Energy, the Environment and Water (DCCEEW)</w:t>
      </w:r>
      <w:r w:rsidR="002D6B66" w:rsidRPr="00B237F1">
        <w:rPr>
          <w:rFonts w:ascii="Arial Nova" w:hAnsi="Arial Nova"/>
        </w:rPr>
        <w:t xml:space="preserve"> </w:t>
      </w:r>
      <w:r w:rsidR="00027366" w:rsidRPr="00B237F1">
        <w:rPr>
          <w:rFonts w:ascii="Arial Nova" w:hAnsi="Arial Nova"/>
        </w:rPr>
        <w:t>provide</w:t>
      </w:r>
      <w:r w:rsidR="005B2529" w:rsidRPr="00B237F1">
        <w:rPr>
          <w:rFonts w:ascii="Arial Nova" w:hAnsi="Arial Nova"/>
        </w:rPr>
        <w:t>s</w:t>
      </w:r>
      <w:r w:rsidR="00027366" w:rsidRPr="00B237F1">
        <w:rPr>
          <w:rFonts w:ascii="Arial Nova" w:hAnsi="Arial Nova"/>
        </w:rPr>
        <w:t xml:space="preserve"> the latest </w:t>
      </w:r>
      <w:r w:rsidR="00BF4782" w:rsidRPr="00B237F1">
        <w:rPr>
          <w:rFonts w:ascii="Arial Nova" w:hAnsi="Arial Nova"/>
        </w:rPr>
        <w:t xml:space="preserve">annual </w:t>
      </w:r>
      <w:r w:rsidR="009772E4" w:rsidRPr="00B237F1">
        <w:rPr>
          <w:rFonts w:ascii="Arial Nova" w:hAnsi="Arial Nova"/>
        </w:rPr>
        <w:t>projections</w:t>
      </w:r>
      <w:r w:rsidR="002D6B66" w:rsidRPr="00B237F1">
        <w:rPr>
          <w:rFonts w:ascii="Arial Nova" w:hAnsi="Arial Nova"/>
        </w:rPr>
        <w:t xml:space="preserve"> of Australia’s future greenhouse gas emissions to </w:t>
      </w:r>
      <w:r w:rsidR="005529A6" w:rsidRPr="00B237F1">
        <w:rPr>
          <w:rFonts w:ascii="Arial Nova" w:hAnsi="Arial Nova"/>
        </w:rPr>
        <w:t>2035</w:t>
      </w:r>
      <w:r w:rsidR="004443C7" w:rsidRPr="00B237F1">
        <w:rPr>
          <w:rFonts w:ascii="Arial Nova" w:hAnsi="Arial Nova"/>
        </w:rPr>
        <w:t>.</w:t>
      </w:r>
      <w:r w:rsidR="00F656AC" w:rsidRPr="00B237F1">
        <w:rPr>
          <w:rFonts w:ascii="Arial Nova" w:hAnsi="Arial Nova"/>
        </w:rPr>
        <w:t xml:space="preserve"> </w:t>
      </w:r>
      <w:r w:rsidR="002A1A25" w:rsidRPr="00B237F1">
        <w:rPr>
          <w:rFonts w:ascii="Arial Nova" w:hAnsi="Arial Nova"/>
        </w:rPr>
        <w:t>The purpose of</w:t>
      </w:r>
      <w:r w:rsidR="003618D3" w:rsidRPr="00B237F1">
        <w:rPr>
          <w:rFonts w:ascii="Arial Nova" w:hAnsi="Arial Nova"/>
        </w:rPr>
        <w:t xml:space="preserve"> the report is to assess how Australia is tracking against its legislated emissions reduction targets</w:t>
      </w:r>
      <w:r w:rsidR="007B6515" w:rsidRPr="00B237F1">
        <w:rPr>
          <w:rFonts w:ascii="Arial Nova" w:hAnsi="Arial Nova"/>
        </w:rPr>
        <w:t xml:space="preserve"> - </w:t>
      </w:r>
      <w:r w:rsidR="003618D3" w:rsidRPr="00B237F1">
        <w:rPr>
          <w:rFonts w:ascii="Arial Nova" w:hAnsi="Arial Nova"/>
        </w:rPr>
        <w:t>43 per cent reduction on 2005 levels by 2030 and net zero by 2050</w:t>
      </w:r>
      <w:r w:rsidR="005E3FA6" w:rsidRPr="00B237F1">
        <w:rPr>
          <w:rFonts w:ascii="Arial Nova" w:hAnsi="Arial Nova"/>
        </w:rPr>
        <w:t>.</w:t>
      </w:r>
    </w:p>
    <w:p w14:paraId="4A16A29F" w14:textId="69B3538C" w:rsidR="00726BBA" w:rsidRPr="00B237F1" w:rsidRDefault="00E321DA"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The </w:t>
      </w:r>
      <w:r w:rsidR="009B3A17" w:rsidRPr="00B237F1">
        <w:rPr>
          <w:rFonts w:ascii="Arial Nova" w:hAnsi="Arial Nova"/>
          <w14:numForm w14:val="lining"/>
          <w14:numSpacing w14:val="proportional"/>
        </w:rPr>
        <w:t xml:space="preserve">DCCEEW </w:t>
      </w:r>
      <w:r w:rsidRPr="00B237F1">
        <w:rPr>
          <w:rFonts w:ascii="Arial Nova" w:hAnsi="Arial Nova"/>
          <w14:numForm w14:val="lining"/>
          <w14:numSpacing w14:val="proportional"/>
        </w:rPr>
        <w:t xml:space="preserve">report </w:t>
      </w:r>
      <w:r w:rsidR="00554540" w:rsidRPr="00B237F1">
        <w:rPr>
          <w:rFonts w:ascii="Arial Nova" w:hAnsi="Arial Nova"/>
          <w14:numForm w14:val="lining"/>
          <w14:numSpacing w14:val="proportional"/>
        </w:rPr>
        <w:t xml:space="preserve">presents </w:t>
      </w:r>
      <w:r w:rsidR="00E30405" w:rsidRPr="00B237F1">
        <w:rPr>
          <w:rFonts w:ascii="Arial Nova" w:hAnsi="Arial Nova"/>
          <w14:numForm w14:val="lining"/>
          <w14:numSpacing w14:val="proportional"/>
        </w:rPr>
        <w:t>e</w:t>
      </w:r>
      <w:r w:rsidR="009C7C22" w:rsidRPr="00B237F1">
        <w:rPr>
          <w:rFonts w:ascii="Arial Nova" w:hAnsi="Arial Nova"/>
          <w14:numForm w14:val="lining"/>
          <w14:numSpacing w14:val="proportional"/>
        </w:rPr>
        <w:t xml:space="preserve">missions </w:t>
      </w:r>
      <w:r w:rsidR="00554540" w:rsidRPr="00B237F1">
        <w:rPr>
          <w:rFonts w:ascii="Arial Nova" w:hAnsi="Arial Nova"/>
          <w14:numForm w14:val="lining"/>
          <w14:numSpacing w14:val="proportional"/>
        </w:rPr>
        <w:t xml:space="preserve">projections </w:t>
      </w:r>
      <w:r w:rsidR="004453E2" w:rsidRPr="00B237F1">
        <w:rPr>
          <w:rFonts w:ascii="Arial Nova" w:hAnsi="Arial Nova"/>
          <w14:numForm w14:val="lining"/>
          <w14:numSpacing w14:val="proportional"/>
        </w:rPr>
        <w:t xml:space="preserve">for </w:t>
      </w:r>
      <w:r w:rsidR="007F26B3" w:rsidRPr="00B237F1">
        <w:rPr>
          <w:rFonts w:ascii="Arial Nova" w:hAnsi="Arial Nova"/>
          <w14:numForm w14:val="lining"/>
          <w14:numSpacing w14:val="proportional"/>
        </w:rPr>
        <w:t>two scenarios</w:t>
      </w:r>
      <w:r w:rsidR="00C21908" w:rsidRPr="00B237F1">
        <w:rPr>
          <w:rFonts w:ascii="Arial Nova" w:hAnsi="Arial Nova"/>
          <w14:numForm w14:val="lining"/>
          <w14:numSpacing w14:val="proportional"/>
        </w:rPr>
        <w:t>,</w:t>
      </w:r>
      <w:r w:rsidR="006133B2" w:rsidRPr="00B237F1">
        <w:rPr>
          <w:rFonts w:ascii="Arial Nova" w:hAnsi="Arial Nova"/>
          <w14:numForm w14:val="lining"/>
          <w14:numSpacing w14:val="proportional"/>
        </w:rPr>
        <w:t xml:space="preserve"> ‘</w:t>
      </w:r>
      <w:r w:rsidR="004B7433" w:rsidRPr="00B237F1">
        <w:rPr>
          <w:rFonts w:ascii="Arial Nova" w:hAnsi="Arial Nova"/>
          <w14:numForm w14:val="lining"/>
          <w14:numSpacing w14:val="proportional"/>
        </w:rPr>
        <w:t>B</w:t>
      </w:r>
      <w:r w:rsidR="006133B2" w:rsidRPr="00B237F1">
        <w:rPr>
          <w:rFonts w:ascii="Arial Nova" w:hAnsi="Arial Nova"/>
          <w14:numForm w14:val="lining"/>
          <w14:numSpacing w14:val="proportional"/>
        </w:rPr>
        <w:t>aseline’</w:t>
      </w:r>
      <w:r w:rsidR="002B3A80" w:rsidRPr="00B237F1">
        <w:rPr>
          <w:rStyle w:val="FootnoteReference"/>
          <w:rFonts w:ascii="Arial Nova" w:hAnsi="Arial Nova"/>
          <w14:numForm w14:val="lining"/>
          <w14:numSpacing w14:val="proportional"/>
        </w:rPr>
        <w:footnoteReference w:id="3"/>
      </w:r>
      <w:r w:rsidR="006133B2" w:rsidRPr="00B237F1">
        <w:rPr>
          <w:rFonts w:ascii="Arial Nova" w:hAnsi="Arial Nova"/>
          <w14:numForm w14:val="lining"/>
          <w14:numSpacing w14:val="proportional"/>
        </w:rPr>
        <w:t xml:space="preserve"> and ‘</w:t>
      </w:r>
      <w:r w:rsidR="009F036E" w:rsidRPr="00B237F1">
        <w:rPr>
          <w:rFonts w:ascii="Arial Nova" w:hAnsi="Arial Nova"/>
          <w14:numForm w14:val="lining"/>
          <w14:numSpacing w14:val="proportional"/>
        </w:rPr>
        <w:t>W</w:t>
      </w:r>
      <w:r w:rsidR="006133B2" w:rsidRPr="00B237F1">
        <w:rPr>
          <w:rFonts w:ascii="Arial Nova" w:hAnsi="Arial Nova"/>
          <w14:numForm w14:val="lining"/>
          <w14:numSpacing w14:val="proportional"/>
        </w:rPr>
        <w:t>ith additional measures’</w:t>
      </w:r>
      <w:r w:rsidR="002B3A80" w:rsidRPr="00B237F1">
        <w:rPr>
          <w:rStyle w:val="FootnoteReference"/>
          <w:rFonts w:ascii="Arial Nova" w:hAnsi="Arial Nova"/>
          <w14:numForm w14:val="lining"/>
          <w14:numSpacing w14:val="proportional"/>
        </w:rPr>
        <w:footnoteReference w:id="4"/>
      </w:r>
      <w:r w:rsidR="006133B2" w:rsidRPr="00B237F1">
        <w:rPr>
          <w:rFonts w:ascii="Arial Nova" w:hAnsi="Arial Nova"/>
          <w14:numForm w14:val="lining"/>
          <w14:numSpacing w14:val="proportional"/>
        </w:rPr>
        <w:t>.</w:t>
      </w:r>
      <w:r w:rsidR="00557558" w:rsidRPr="00B237F1">
        <w:rPr>
          <w:rFonts w:ascii="Arial Nova" w:hAnsi="Arial Nova"/>
          <w14:numForm w14:val="lining"/>
          <w14:numSpacing w14:val="proportional"/>
        </w:rPr>
        <w:t xml:space="preserve"> </w:t>
      </w:r>
      <w:r w:rsidR="00031A15" w:rsidRPr="00B237F1">
        <w:rPr>
          <w:rFonts w:ascii="Arial Nova" w:hAnsi="Arial Nova"/>
          <w14:numForm w14:val="lining"/>
          <w14:numSpacing w14:val="proportional"/>
        </w:rPr>
        <w:t xml:space="preserve">Under the </w:t>
      </w:r>
      <w:r w:rsidR="006133B2" w:rsidRPr="00B237F1">
        <w:rPr>
          <w:rFonts w:ascii="Arial Nova" w:hAnsi="Arial Nova"/>
          <w14:numForm w14:val="lining"/>
          <w14:numSpacing w14:val="proportional"/>
        </w:rPr>
        <w:t>‘</w:t>
      </w:r>
      <w:r w:rsidR="00D55A58" w:rsidRPr="00B237F1">
        <w:rPr>
          <w:rFonts w:ascii="Arial Nova" w:hAnsi="Arial Nova"/>
          <w14:numForm w14:val="lining"/>
          <w14:numSpacing w14:val="proportional"/>
        </w:rPr>
        <w:t>B</w:t>
      </w:r>
      <w:r w:rsidR="00031A15" w:rsidRPr="00B237F1">
        <w:rPr>
          <w:rFonts w:ascii="Arial Nova" w:hAnsi="Arial Nova"/>
          <w14:numForm w14:val="lining"/>
          <w14:numSpacing w14:val="proportional"/>
        </w:rPr>
        <w:t>aseline</w:t>
      </w:r>
      <w:r w:rsidR="006133B2" w:rsidRPr="00B237F1">
        <w:rPr>
          <w:rFonts w:ascii="Arial Nova" w:hAnsi="Arial Nova"/>
          <w14:numForm w14:val="lining"/>
          <w14:numSpacing w14:val="proportional"/>
        </w:rPr>
        <w:t>’</w:t>
      </w:r>
      <w:r w:rsidR="00031A15" w:rsidRPr="00B237F1">
        <w:rPr>
          <w:rFonts w:ascii="Arial Nova" w:hAnsi="Arial Nova"/>
          <w14:numForm w14:val="lining"/>
          <w14:numSpacing w14:val="proportional"/>
        </w:rPr>
        <w:t xml:space="preserve"> scenario</w:t>
      </w:r>
      <w:r w:rsidR="00B976B0" w:rsidRPr="00B237F1">
        <w:rPr>
          <w:rFonts w:ascii="Arial Nova" w:hAnsi="Arial Nova"/>
          <w14:numForm w14:val="lining"/>
          <w14:numSpacing w14:val="proportional"/>
        </w:rPr>
        <w:t>,</w:t>
      </w:r>
      <w:r w:rsidR="006C2E90" w:rsidRPr="00B237F1">
        <w:rPr>
          <w:rFonts w:ascii="Arial Nova" w:hAnsi="Arial Nova"/>
          <w14:numForm w14:val="lining"/>
          <w14:numSpacing w14:val="proportional"/>
        </w:rPr>
        <w:t xml:space="preserve"> </w:t>
      </w:r>
      <w:r w:rsidR="00CF63A6" w:rsidRPr="00B237F1">
        <w:rPr>
          <w:rFonts w:ascii="Arial Nova" w:hAnsi="Arial Nova"/>
        </w:rPr>
        <w:t xml:space="preserve">emissions </w:t>
      </w:r>
      <w:r w:rsidR="0081027C" w:rsidRPr="00B237F1">
        <w:rPr>
          <w:rFonts w:ascii="Arial Nova" w:hAnsi="Arial Nova"/>
        </w:rPr>
        <w:t xml:space="preserve">are projected </w:t>
      </w:r>
      <w:r w:rsidR="00CF63A6" w:rsidRPr="00B237F1">
        <w:rPr>
          <w:rFonts w:ascii="Arial Nova" w:hAnsi="Arial Nova"/>
        </w:rPr>
        <w:t>to</w:t>
      </w:r>
      <w:r w:rsidR="00D5439F" w:rsidRPr="00B237F1">
        <w:rPr>
          <w:rFonts w:ascii="Arial Nova" w:hAnsi="Arial Nova"/>
        </w:rPr>
        <w:t xml:space="preserve"> be </w:t>
      </w:r>
      <w:r w:rsidR="000F05EE" w:rsidRPr="00B237F1">
        <w:rPr>
          <w:rFonts w:ascii="Arial Nova" w:hAnsi="Arial Nova"/>
        </w:rPr>
        <w:t>386</w:t>
      </w:r>
      <w:r w:rsidR="00B976B0" w:rsidRPr="00B237F1">
        <w:rPr>
          <w:rFonts w:ascii="Arial Nova" w:hAnsi="Arial Nova"/>
        </w:rPr>
        <w:t> </w:t>
      </w:r>
      <w:r w:rsidR="000F05EE" w:rsidRPr="00B237F1">
        <w:rPr>
          <w:rFonts w:ascii="Arial Nova" w:hAnsi="Arial Nova"/>
        </w:rPr>
        <w:t>Mt</w:t>
      </w:r>
      <w:r w:rsidR="00B976B0" w:rsidRPr="00B237F1">
        <w:rPr>
          <w:rFonts w:ascii="Arial Nova" w:hAnsi="Arial Nova"/>
        </w:rPr>
        <w:t> </w:t>
      </w:r>
      <w:r w:rsidR="000F05EE" w:rsidRPr="00B237F1">
        <w:rPr>
          <w:rFonts w:ascii="Arial Nova" w:hAnsi="Arial Nova"/>
        </w:rPr>
        <w:t>CO2-e</w:t>
      </w:r>
      <w:r w:rsidR="00A541CA" w:rsidRPr="00B237F1">
        <w:rPr>
          <w:rFonts w:ascii="Arial Nova" w:hAnsi="Arial Nova"/>
        </w:rPr>
        <w:t xml:space="preserve"> or </w:t>
      </w:r>
      <w:r w:rsidR="00031A15" w:rsidRPr="00B237F1">
        <w:rPr>
          <w:rFonts w:ascii="Arial Nova" w:hAnsi="Arial Nova"/>
          <w14:numForm w14:val="lining"/>
          <w14:numSpacing w14:val="proportional"/>
        </w:rPr>
        <w:t>37</w:t>
      </w:r>
      <w:r w:rsidR="0081027C" w:rsidRPr="00B237F1">
        <w:rPr>
          <w:rFonts w:ascii="Arial Nova" w:hAnsi="Arial Nova"/>
          <w14:numForm w14:val="lining"/>
          <w14:numSpacing w14:val="proportional"/>
        </w:rPr>
        <w:t> </w:t>
      </w:r>
      <w:r w:rsidR="00CF4792" w:rsidRPr="00B237F1">
        <w:rPr>
          <w:rFonts w:ascii="Arial Nova" w:hAnsi="Arial Nova"/>
          <w14:numForm w14:val="lining"/>
          <w14:numSpacing w14:val="proportional"/>
        </w:rPr>
        <w:t xml:space="preserve">per cent </w:t>
      </w:r>
      <w:r w:rsidR="00B26A7F" w:rsidRPr="00B237F1">
        <w:rPr>
          <w:rFonts w:ascii="Arial Nova" w:hAnsi="Arial Nova"/>
          <w14:numForm w14:val="lining"/>
          <w14:numSpacing w14:val="proportional"/>
        </w:rPr>
        <w:t>below</w:t>
      </w:r>
      <w:r w:rsidR="00031A15" w:rsidRPr="00B237F1">
        <w:rPr>
          <w:rFonts w:ascii="Arial Nova" w:hAnsi="Arial Nova"/>
          <w14:numForm w14:val="lining"/>
          <w14:numSpacing w14:val="proportional"/>
        </w:rPr>
        <w:t xml:space="preserve"> 2005 levels by 2030</w:t>
      </w:r>
      <w:r w:rsidR="002C21E5" w:rsidRPr="00B237F1">
        <w:rPr>
          <w:rFonts w:ascii="Arial Nova" w:hAnsi="Arial Nova"/>
          <w14:numForm w14:val="lining"/>
          <w14:numSpacing w14:val="proportional"/>
        </w:rPr>
        <w:t xml:space="preserve">, while </w:t>
      </w:r>
      <w:r w:rsidR="00717191" w:rsidRPr="00B237F1">
        <w:rPr>
          <w:rFonts w:ascii="Arial Nova" w:hAnsi="Arial Nova"/>
          <w14:numForm w14:val="lining"/>
          <w14:numSpacing w14:val="proportional"/>
        </w:rPr>
        <w:t xml:space="preserve">under the </w:t>
      </w:r>
      <w:r w:rsidR="00031A15" w:rsidRPr="00B237F1">
        <w:rPr>
          <w:rFonts w:ascii="Arial Nova" w:hAnsi="Arial Nova"/>
          <w14:numForm w14:val="lining"/>
          <w14:numSpacing w14:val="proportional"/>
        </w:rPr>
        <w:t>‘</w:t>
      </w:r>
      <w:r w:rsidR="00735848" w:rsidRPr="00B237F1">
        <w:rPr>
          <w:rFonts w:ascii="Arial Nova" w:hAnsi="Arial Nova"/>
          <w14:numForm w14:val="lining"/>
          <w14:numSpacing w14:val="proportional"/>
        </w:rPr>
        <w:t>W</w:t>
      </w:r>
      <w:r w:rsidR="00031A15" w:rsidRPr="00B237F1">
        <w:rPr>
          <w:rFonts w:ascii="Arial Nova" w:hAnsi="Arial Nova"/>
          <w14:numForm w14:val="lining"/>
          <w14:numSpacing w14:val="proportional"/>
        </w:rPr>
        <w:t>ith additional measures’ scenario</w:t>
      </w:r>
      <w:r w:rsidR="00647A4C" w:rsidRPr="00B237F1">
        <w:rPr>
          <w:rFonts w:ascii="Arial Nova" w:hAnsi="Arial Nova"/>
          <w14:numForm w14:val="lining"/>
          <w14:numSpacing w14:val="proportional"/>
        </w:rPr>
        <w:t>,</w:t>
      </w:r>
      <w:r w:rsidR="0053022F" w:rsidRPr="00B237F1">
        <w:rPr>
          <w:rFonts w:ascii="Arial Nova" w:hAnsi="Arial Nova"/>
          <w14:numForm w14:val="lining"/>
          <w14:numSpacing w14:val="proportional"/>
        </w:rPr>
        <w:t xml:space="preserve"> </w:t>
      </w:r>
      <w:r w:rsidR="00681ECD" w:rsidRPr="00B237F1">
        <w:rPr>
          <w:rFonts w:ascii="Arial Nova" w:hAnsi="Arial Nova"/>
          <w14:numForm w14:val="lining"/>
          <w14:numSpacing w14:val="proportional"/>
        </w:rPr>
        <w:t xml:space="preserve">emissions </w:t>
      </w:r>
      <w:r w:rsidR="00070972" w:rsidRPr="00B237F1">
        <w:rPr>
          <w:rFonts w:ascii="Arial Nova" w:hAnsi="Arial Nova"/>
          <w14:numForm w14:val="lining"/>
          <w14:numSpacing w14:val="proportional"/>
        </w:rPr>
        <w:t xml:space="preserve">are estimated </w:t>
      </w:r>
      <w:r w:rsidR="00031A15" w:rsidRPr="00B237F1">
        <w:rPr>
          <w:rFonts w:ascii="Arial Nova" w:hAnsi="Arial Nova"/>
          <w14:numForm w14:val="lining"/>
          <w14:numSpacing w14:val="proportional"/>
        </w:rPr>
        <w:t xml:space="preserve">to </w:t>
      </w:r>
      <w:r w:rsidR="00D5439F" w:rsidRPr="00B237F1">
        <w:rPr>
          <w:rFonts w:ascii="Arial Nova" w:hAnsi="Arial Nova"/>
          <w14:numForm w14:val="lining"/>
          <w14:numSpacing w14:val="proportional"/>
        </w:rPr>
        <w:t xml:space="preserve">reach </w:t>
      </w:r>
      <w:r w:rsidR="00036C67" w:rsidRPr="00B237F1">
        <w:rPr>
          <w:rFonts w:ascii="Arial Nova" w:hAnsi="Arial Nova"/>
          <w14:numForm w14:val="lining"/>
          <w14:numSpacing w14:val="proportional"/>
        </w:rPr>
        <w:t>358</w:t>
      </w:r>
      <w:r w:rsidR="009D4ED4" w:rsidRPr="00B237F1">
        <w:rPr>
          <w:rFonts w:ascii="Arial Nova" w:hAnsi="Arial Nova"/>
          <w14:numForm w14:val="lining"/>
          <w14:numSpacing w14:val="proportional"/>
        </w:rPr>
        <w:t> </w:t>
      </w:r>
      <w:r w:rsidR="00036C67" w:rsidRPr="00B237F1">
        <w:rPr>
          <w:rFonts w:ascii="Arial Nova" w:hAnsi="Arial Nova"/>
        </w:rPr>
        <w:t xml:space="preserve">Mt CO2-e </w:t>
      </w:r>
      <w:r w:rsidR="001F6CE1" w:rsidRPr="00B237F1">
        <w:rPr>
          <w:rFonts w:ascii="Arial Nova" w:hAnsi="Arial Nova"/>
        </w:rPr>
        <w:t xml:space="preserve">in 2030 or </w:t>
      </w:r>
      <w:r w:rsidR="00031A15" w:rsidRPr="00B237F1">
        <w:rPr>
          <w:rFonts w:ascii="Arial Nova" w:hAnsi="Arial Nova"/>
          <w14:numForm w14:val="lining"/>
          <w14:numSpacing w14:val="proportional"/>
        </w:rPr>
        <w:t>42</w:t>
      </w:r>
      <w:r w:rsidR="007471EB" w:rsidRPr="00B237F1">
        <w:rPr>
          <w:rFonts w:ascii="Arial Nova" w:hAnsi="Arial Nova"/>
          <w14:numForm w14:val="lining"/>
          <w14:numSpacing w14:val="proportional"/>
        </w:rPr>
        <w:t> </w:t>
      </w:r>
      <w:r w:rsidR="00AE09B8" w:rsidRPr="00B237F1">
        <w:rPr>
          <w:rFonts w:ascii="Arial Nova" w:hAnsi="Arial Nova"/>
          <w14:numForm w14:val="lining"/>
          <w14:numSpacing w14:val="proportional"/>
        </w:rPr>
        <w:t>per</w:t>
      </w:r>
      <w:r w:rsidR="007471EB" w:rsidRPr="00B237F1">
        <w:rPr>
          <w:rFonts w:ascii="Arial Nova" w:hAnsi="Arial Nova"/>
          <w14:numForm w14:val="lining"/>
          <w14:numSpacing w14:val="proportional"/>
        </w:rPr>
        <w:t> </w:t>
      </w:r>
      <w:r w:rsidR="00AE09B8" w:rsidRPr="00B237F1">
        <w:rPr>
          <w:rFonts w:ascii="Arial Nova" w:hAnsi="Arial Nova"/>
          <w14:numForm w14:val="lining"/>
          <w14:numSpacing w14:val="proportional"/>
        </w:rPr>
        <w:t>cent</w:t>
      </w:r>
      <w:r w:rsidR="00031A15" w:rsidRPr="00B237F1">
        <w:rPr>
          <w:rFonts w:ascii="Arial Nova" w:hAnsi="Arial Nova"/>
          <w14:numForm w14:val="lining"/>
          <w14:numSpacing w14:val="proportional"/>
        </w:rPr>
        <w:t xml:space="preserve"> below 2005 levels by 2030. </w:t>
      </w:r>
    </w:p>
    <w:p w14:paraId="1F620D22" w14:textId="30DD38CB" w:rsidR="00D50D9C" w:rsidRPr="00B237F1" w:rsidRDefault="00B166D1" w:rsidP="00B237F1">
      <w:pPr>
        <w:spacing w:after="240" w:line="276" w:lineRule="auto"/>
        <w:rPr>
          <w:rFonts w:ascii="Arial Nova" w:hAnsi="Arial Nova"/>
        </w:rPr>
      </w:pPr>
      <w:r w:rsidRPr="00B237F1">
        <w:rPr>
          <w:rFonts w:ascii="Arial Nova" w:hAnsi="Arial Nova"/>
          <w14:numForm w14:val="lining"/>
          <w14:numSpacing w14:val="proportional"/>
        </w:rPr>
        <w:t xml:space="preserve">The </w:t>
      </w:r>
      <w:r w:rsidR="00D94390" w:rsidRPr="00B237F1">
        <w:rPr>
          <w:rFonts w:ascii="Arial Nova" w:hAnsi="Arial Nova"/>
          <w14:numForm w14:val="lining"/>
          <w14:numSpacing w14:val="proportional"/>
        </w:rPr>
        <w:t>Central scenario</w:t>
      </w:r>
      <w:r w:rsidRPr="00B237F1">
        <w:rPr>
          <w:rFonts w:ascii="Arial Nova" w:hAnsi="Arial Nova"/>
          <w14:numForm w14:val="lining"/>
          <w14:numSpacing w14:val="proportional"/>
        </w:rPr>
        <w:t xml:space="preserve"> </w:t>
      </w:r>
      <w:r w:rsidR="0054483F" w:rsidRPr="00B237F1">
        <w:rPr>
          <w:rFonts w:ascii="Arial Nova" w:hAnsi="Arial Nova"/>
          <w14:numForm w14:val="lining"/>
          <w14:numSpacing w14:val="proportional"/>
        </w:rPr>
        <w:t xml:space="preserve">presented in this study </w:t>
      </w:r>
      <w:r w:rsidR="00704C8D" w:rsidRPr="00B237F1">
        <w:rPr>
          <w:rFonts w:ascii="Arial Nova" w:hAnsi="Arial Nova"/>
          <w14:numForm w14:val="lining"/>
          <w14:numSpacing w14:val="proportional"/>
        </w:rPr>
        <w:t xml:space="preserve">closely </w:t>
      </w:r>
      <w:r w:rsidR="00FB43D1" w:rsidRPr="00B237F1">
        <w:rPr>
          <w:rFonts w:ascii="Arial Nova" w:hAnsi="Arial Nova"/>
          <w14:numForm w14:val="lining"/>
          <w14:numSpacing w14:val="proportional"/>
        </w:rPr>
        <w:t>align</w:t>
      </w:r>
      <w:r w:rsidR="00704C8D" w:rsidRPr="00B237F1">
        <w:rPr>
          <w:rFonts w:ascii="Arial Nova" w:hAnsi="Arial Nova"/>
          <w14:numForm w14:val="lining"/>
          <w14:numSpacing w14:val="proportional"/>
        </w:rPr>
        <w:t>s</w:t>
      </w:r>
      <w:r w:rsidR="006B571D" w:rsidRPr="00B237F1">
        <w:rPr>
          <w:rFonts w:ascii="Arial Nova" w:hAnsi="Arial Nova"/>
          <w14:numForm w14:val="lining"/>
          <w14:numSpacing w14:val="proportional"/>
        </w:rPr>
        <w:t xml:space="preserve"> </w:t>
      </w:r>
      <w:r w:rsidR="00AE3918" w:rsidRPr="00B237F1">
        <w:rPr>
          <w:rFonts w:ascii="Arial Nova" w:hAnsi="Arial Nova"/>
          <w14:numForm w14:val="lining"/>
          <w14:numSpacing w14:val="proportional"/>
        </w:rPr>
        <w:t>with</w:t>
      </w:r>
      <w:r w:rsidR="00F33E2D" w:rsidRPr="00B237F1">
        <w:rPr>
          <w:rFonts w:ascii="Arial Nova" w:hAnsi="Arial Nova"/>
          <w14:numForm w14:val="lining"/>
          <w14:numSpacing w14:val="proportional"/>
        </w:rPr>
        <w:t xml:space="preserve"> </w:t>
      </w:r>
      <w:r w:rsidR="006B571D" w:rsidRPr="00B237F1">
        <w:rPr>
          <w:rFonts w:ascii="Arial Nova" w:hAnsi="Arial Nova"/>
          <w14:numForm w14:val="lining"/>
          <w14:numSpacing w14:val="proportional"/>
        </w:rPr>
        <w:t xml:space="preserve">the </w:t>
      </w:r>
      <w:r w:rsidR="00A637D2" w:rsidRPr="00B237F1">
        <w:rPr>
          <w:rFonts w:ascii="Arial Nova" w:hAnsi="Arial Nova"/>
          <w14:numForm w14:val="lining"/>
          <w14:numSpacing w14:val="proportional"/>
        </w:rPr>
        <w:t>‘</w:t>
      </w:r>
      <w:r w:rsidR="006B571D" w:rsidRPr="00B237F1">
        <w:rPr>
          <w:rFonts w:ascii="Arial Nova" w:hAnsi="Arial Nova"/>
          <w14:numForm w14:val="lining"/>
          <w14:numSpacing w14:val="proportional"/>
        </w:rPr>
        <w:t>With additional measure</w:t>
      </w:r>
      <w:r w:rsidR="00A637D2" w:rsidRPr="00B237F1">
        <w:rPr>
          <w:rFonts w:ascii="Arial Nova" w:hAnsi="Arial Nova"/>
          <w14:numForm w14:val="lining"/>
          <w14:numSpacing w14:val="proportional"/>
        </w:rPr>
        <w:t>s’</w:t>
      </w:r>
      <w:r w:rsidR="00783FB1" w:rsidRPr="00B237F1">
        <w:rPr>
          <w:rFonts w:ascii="Arial Nova" w:hAnsi="Arial Nova"/>
          <w14:numForm w14:val="lining"/>
          <w14:numSpacing w14:val="proportional"/>
        </w:rPr>
        <w:t xml:space="preserve"> </w:t>
      </w:r>
      <w:r w:rsidR="000E12B3" w:rsidRPr="00B237F1">
        <w:rPr>
          <w:rFonts w:ascii="Arial Nova" w:hAnsi="Arial Nova"/>
          <w14:numForm w14:val="lining"/>
          <w14:numSpacing w14:val="proportional"/>
        </w:rPr>
        <w:t xml:space="preserve">scenario </w:t>
      </w:r>
      <w:r w:rsidR="00AC4ABE" w:rsidRPr="00B237F1">
        <w:rPr>
          <w:rFonts w:ascii="Arial Nova" w:hAnsi="Arial Nova"/>
          <w14:numForm w14:val="lining"/>
          <w14:numSpacing w14:val="proportional"/>
        </w:rPr>
        <w:t>both in terms of</w:t>
      </w:r>
      <w:r w:rsidR="00F63C38" w:rsidRPr="00B237F1">
        <w:rPr>
          <w:rFonts w:ascii="Arial Nova" w:hAnsi="Arial Nova"/>
          <w14:numForm w14:val="lining"/>
          <w14:numSpacing w14:val="proportional"/>
        </w:rPr>
        <w:t xml:space="preserve"> </w:t>
      </w:r>
      <w:r w:rsidR="00FF0997" w:rsidRPr="00B237F1">
        <w:rPr>
          <w:rFonts w:ascii="Arial Nova" w:hAnsi="Arial Nova"/>
          <w14:numForm w14:val="lining"/>
          <w14:numSpacing w14:val="proportional"/>
        </w:rPr>
        <w:t>the projected emissions</w:t>
      </w:r>
      <w:r w:rsidR="004A40B9" w:rsidRPr="00B237F1">
        <w:rPr>
          <w:rFonts w:ascii="Arial Nova" w:hAnsi="Arial Nova"/>
          <w14:numForm w14:val="lining"/>
          <w14:numSpacing w14:val="proportional"/>
        </w:rPr>
        <w:t xml:space="preserve"> (see Table 1)</w:t>
      </w:r>
      <w:r w:rsidR="00FF0997" w:rsidRPr="00B237F1">
        <w:rPr>
          <w:rFonts w:ascii="Arial Nova" w:hAnsi="Arial Nova"/>
          <w14:numForm w14:val="lining"/>
          <w14:numSpacing w14:val="proportional"/>
        </w:rPr>
        <w:t xml:space="preserve"> and </w:t>
      </w:r>
      <w:r w:rsidR="009A7977" w:rsidRPr="00B237F1">
        <w:rPr>
          <w:rFonts w:ascii="Arial Nova" w:hAnsi="Arial Nova"/>
          <w14:numForm w14:val="lining"/>
          <w14:numSpacing w14:val="proportional"/>
        </w:rPr>
        <w:t>the broad measures to reach</w:t>
      </w:r>
      <w:r w:rsidR="006D5C32" w:rsidRPr="00B237F1">
        <w:rPr>
          <w:rFonts w:ascii="Arial Nova" w:hAnsi="Arial Nova"/>
          <w14:numForm w14:val="lining"/>
          <w14:numSpacing w14:val="proportional"/>
        </w:rPr>
        <w:t xml:space="preserve"> </w:t>
      </w:r>
      <w:r w:rsidR="004A40B9" w:rsidRPr="00B237F1">
        <w:rPr>
          <w:rFonts w:ascii="Arial Nova" w:hAnsi="Arial Nova"/>
          <w14:numForm w14:val="lining"/>
          <w14:numSpacing w14:val="proportional"/>
        </w:rPr>
        <w:t>them.</w:t>
      </w:r>
      <w:r w:rsidR="00705CF1" w:rsidRPr="00B237F1">
        <w:rPr>
          <w:rFonts w:ascii="Arial Nova" w:hAnsi="Arial Nova"/>
          <w14:numForm w14:val="lining"/>
          <w14:numSpacing w14:val="proportional"/>
        </w:rPr>
        <w:t xml:space="preserve"> </w:t>
      </w:r>
      <w:r w:rsidR="009C2DBF" w:rsidRPr="00B237F1">
        <w:rPr>
          <w:rFonts w:ascii="Arial Nova" w:hAnsi="Arial Nova"/>
          <w14:numForm w14:val="lining"/>
          <w14:numSpacing w14:val="proportional"/>
        </w:rPr>
        <w:t>H</w:t>
      </w:r>
      <w:r w:rsidR="008F7CB2" w:rsidRPr="00B237F1">
        <w:rPr>
          <w:rFonts w:ascii="Arial Nova" w:hAnsi="Arial Nova"/>
          <w14:numForm w14:val="lining"/>
          <w14:numSpacing w14:val="proportional"/>
        </w:rPr>
        <w:t xml:space="preserve">owever, </w:t>
      </w:r>
      <w:r w:rsidR="003B3F44" w:rsidRPr="00B237F1">
        <w:rPr>
          <w:rFonts w:ascii="Arial Nova" w:hAnsi="Arial Nova"/>
          <w14:numForm w14:val="lining"/>
          <w14:numSpacing w14:val="proportional"/>
        </w:rPr>
        <w:t xml:space="preserve">as </w:t>
      </w:r>
      <w:r w:rsidR="00D50D9C" w:rsidRPr="00B237F1">
        <w:rPr>
          <w:rFonts w:ascii="Arial Nova" w:hAnsi="Arial Nova"/>
          <w14:numForm w14:val="lining"/>
          <w14:numSpacing w14:val="proportional"/>
        </w:rPr>
        <w:t xml:space="preserve">different </w:t>
      </w:r>
      <w:r w:rsidR="00D12D0F" w:rsidRPr="00B237F1">
        <w:rPr>
          <w:rFonts w:ascii="Arial Nova" w:hAnsi="Arial Nova"/>
          <w14:numForm w14:val="lining"/>
          <w14:numSpacing w14:val="proportional"/>
        </w:rPr>
        <w:t xml:space="preserve">forecasting </w:t>
      </w:r>
      <w:r w:rsidR="00D50D9C" w:rsidRPr="00B237F1">
        <w:rPr>
          <w:rFonts w:ascii="Arial Nova" w:hAnsi="Arial Nova"/>
          <w14:numForm w14:val="lining"/>
          <w14:numSpacing w14:val="proportional"/>
        </w:rPr>
        <w:t>models</w:t>
      </w:r>
      <w:r w:rsidR="00601C8D" w:rsidRPr="00B237F1">
        <w:rPr>
          <w:rFonts w:ascii="Arial Nova" w:hAnsi="Arial Nova"/>
          <w14:numForm w14:val="lining"/>
          <w14:numSpacing w14:val="proportional"/>
        </w:rPr>
        <w:t xml:space="preserve"> have been used </w:t>
      </w:r>
      <w:r w:rsidR="005B08B8" w:rsidRPr="00B237F1">
        <w:rPr>
          <w:rFonts w:ascii="Arial Nova" w:hAnsi="Arial Nova"/>
          <w14:numForm w14:val="lining"/>
          <w14:numSpacing w14:val="proportional"/>
        </w:rPr>
        <w:t xml:space="preserve">(as the model used in the JSA study also needs to include information on economic and employment outputs) </w:t>
      </w:r>
      <w:r w:rsidR="00601C8D" w:rsidRPr="00B237F1">
        <w:rPr>
          <w:rFonts w:ascii="Arial Nova" w:hAnsi="Arial Nova"/>
          <w14:numForm w14:val="lining"/>
          <w14:numSpacing w14:val="proportional"/>
        </w:rPr>
        <w:t>and</w:t>
      </w:r>
      <w:r w:rsidR="007B5A39" w:rsidRPr="00B237F1">
        <w:rPr>
          <w:rFonts w:ascii="Arial Nova" w:hAnsi="Arial Nova"/>
          <w14:numForm w14:val="lining"/>
          <w14:numSpacing w14:val="proportional"/>
        </w:rPr>
        <w:t xml:space="preserve"> </w:t>
      </w:r>
      <w:r w:rsidR="00FA0D4C" w:rsidRPr="00B237F1">
        <w:rPr>
          <w:rFonts w:ascii="Arial Nova" w:hAnsi="Arial Nova"/>
          <w14:numForm w14:val="lining"/>
          <w14:numSpacing w14:val="proportional"/>
        </w:rPr>
        <w:t>contain different emissions categ</w:t>
      </w:r>
      <w:r w:rsidR="00197E22" w:rsidRPr="00B237F1">
        <w:rPr>
          <w:rFonts w:ascii="Arial Nova" w:hAnsi="Arial Nova"/>
          <w14:numForm w14:val="lining"/>
          <w14:numSpacing w14:val="proportional"/>
        </w:rPr>
        <w:t>ories</w:t>
      </w:r>
      <w:r w:rsidR="000A6E67" w:rsidRPr="00B237F1">
        <w:rPr>
          <w:rFonts w:ascii="Arial Nova" w:hAnsi="Arial Nova"/>
          <w14:numForm w14:val="lining"/>
          <w14:numSpacing w14:val="proportional"/>
        </w:rPr>
        <w:t>,</w:t>
      </w:r>
      <w:r w:rsidR="00CD023A" w:rsidRPr="00B237F1">
        <w:rPr>
          <w:rFonts w:ascii="Arial Nova" w:hAnsi="Arial Nova"/>
          <w14:numForm w14:val="lining"/>
          <w14:numSpacing w14:val="proportional"/>
        </w:rPr>
        <w:t xml:space="preserve"> </w:t>
      </w:r>
      <w:r w:rsidR="00434F7C" w:rsidRPr="00B237F1">
        <w:rPr>
          <w:rFonts w:ascii="Arial Nova" w:eastAsia="Times New Roman" w:hAnsi="Arial Nova"/>
        </w:rPr>
        <w:t>the emissions contributions of the various sectors across both reports</w:t>
      </w:r>
      <w:r w:rsidR="00FB5162" w:rsidRPr="00B237F1">
        <w:rPr>
          <w:rFonts w:ascii="Arial Nova" w:eastAsia="Times New Roman" w:hAnsi="Arial Nova"/>
        </w:rPr>
        <w:t xml:space="preserve"> do not precisely align</w:t>
      </w:r>
      <w:r w:rsidR="00D50D9C" w:rsidRPr="00B237F1">
        <w:rPr>
          <w:rFonts w:ascii="Arial Nova" w:hAnsi="Arial Nova"/>
        </w:rPr>
        <w:t>.</w:t>
      </w:r>
      <w:r w:rsidR="000246FC" w:rsidRPr="00B237F1">
        <w:rPr>
          <w:rFonts w:ascii="Arial Nova" w:hAnsi="Arial Nova"/>
        </w:rPr>
        <w:t xml:space="preserve"> </w:t>
      </w:r>
    </w:p>
    <w:p w14:paraId="113F4B6D" w14:textId="528E0209" w:rsidR="00E3423B" w:rsidRPr="00B237F1" w:rsidRDefault="0024625C" w:rsidP="00B237F1">
      <w:pPr>
        <w:spacing w:after="120" w:line="276" w:lineRule="auto"/>
        <w:rPr>
          <w:rFonts w:ascii="Arial Nova" w:hAnsi="Arial Nova"/>
          <w:b/>
          <w:bCs/>
          <w14:numForm w14:val="lining"/>
          <w14:numSpacing w14:val="proportional"/>
        </w:rPr>
      </w:pPr>
      <w:r w:rsidRPr="00B237F1">
        <w:rPr>
          <w:rFonts w:ascii="Arial Nova" w:hAnsi="Arial Nova"/>
          <w:b/>
          <w:bCs/>
          <w14:numForm w14:val="lining"/>
          <w14:numSpacing w14:val="proportional"/>
        </w:rPr>
        <w:t xml:space="preserve">Table </w:t>
      </w:r>
      <w:r w:rsidR="00A57E22" w:rsidRPr="00B237F1">
        <w:rPr>
          <w:rFonts w:ascii="Arial Nova" w:hAnsi="Arial Nova"/>
          <w:b/>
          <w:bCs/>
          <w14:numForm w14:val="lining"/>
          <w14:numSpacing w14:val="proportional"/>
        </w:rPr>
        <w:t>1</w:t>
      </w:r>
      <w:r w:rsidR="001D1C19">
        <w:rPr>
          <w:rFonts w:ascii="Arial Nova" w:hAnsi="Arial Nova"/>
          <w:b/>
          <w:bCs/>
          <w14:numForm w14:val="lining"/>
          <w14:numSpacing w14:val="proportional"/>
        </w:rPr>
        <w:t>.</w:t>
      </w:r>
      <w:r w:rsidRPr="00B237F1">
        <w:rPr>
          <w:rFonts w:ascii="Arial Nova" w:hAnsi="Arial Nova"/>
          <w:b/>
          <w:bCs/>
          <w14:numForm w14:val="lining"/>
          <w14:numSpacing w14:val="proportional"/>
        </w:rPr>
        <w:t xml:space="preserve"> </w:t>
      </w:r>
      <w:r w:rsidR="00E3423B" w:rsidRPr="00B237F1">
        <w:rPr>
          <w:rFonts w:ascii="Arial Nova" w:hAnsi="Arial Nova"/>
          <w:b/>
          <w:bCs/>
          <w14:numForm w14:val="lining"/>
          <w14:numSpacing w14:val="proportional"/>
        </w:rPr>
        <w:t>Comparison of DC</w:t>
      </w:r>
      <w:r w:rsidR="00B36910" w:rsidRPr="00B237F1">
        <w:rPr>
          <w:rFonts w:ascii="Arial Nova" w:hAnsi="Arial Nova"/>
          <w:b/>
          <w:bCs/>
          <w14:numForm w14:val="lining"/>
          <w14:numSpacing w14:val="proportional"/>
        </w:rPr>
        <w:t>CEEW and JSA emissions</w:t>
      </w:r>
      <w:r w:rsidRPr="00B237F1">
        <w:rPr>
          <w:rFonts w:ascii="Arial Nova" w:hAnsi="Arial Nova"/>
          <w:b/>
          <w:bCs/>
          <w14:numForm w14:val="lining"/>
          <w14:numSpacing w14:val="proportional"/>
        </w:rPr>
        <w:t xml:space="preserve"> projections</w:t>
      </w:r>
      <w:r w:rsidR="008F3505" w:rsidRPr="00B237F1">
        <w:rPr>
          <w:rFonts w:ascii="Arial Nova" w:hAnsi="Arial Nova"/>
          <w:b/>
          <w:bCs/>
          <w14:numForm w14:val="lining"/>
          <w14:numSpacing w14:val="proportional"/>
        </w:rPr>
        <w:t xml:space="preserve"> by 2030</w:t>
      </w:r>
      <w:r w:rsidR="001F3ABE" w:rsidRPr="00B237F1">
        <w:rPr>
          <w:rFonts w:ascii="Arial Nova" w:hAnsi="Arial Nova"/>
          <w:b/>
          <w:bCs/>
          <w14:numForm w14:val="lining"/>
          <w14:numSpacing w14:val="proportional"/>
        </w:rPr>
        <w:t xml:space="preserve"> </w:t>
      </w:r>
    </w:p>
    <w:tbl>
      <w:tblPr>
        <w:tblW w:w="6516" w:type="dxa"/>
        <w:tblInd w:w="1250" w:type="dxa"/>
        <w:tblLook w:val="04A0" w:firstRow="1" w:lastRow="0" w:firstColumn="1" w:lastColumn="0" w:noHBand="0" w:noVBand="1"/>
      </w:tblPr>
      <w:tblGrid>
        <w:gridCol w:w="3397"/>
        <w:gridCol w:w="726"/>
        <w:gridCol w:w="2393"/>
      </w:tblGrid>
      <w:tr w:rsidR="007604EC" w:rsidRPr="00B237F1" w14:paraId="2D09B407" w14:textId="77777777" w:rsidTr="00B237F1">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4B0CF0" w14:textId="7C23D2B0" w:rsidR="007604EC" w:rsidRPr="00B237F1" w:rsidRDefault="007604EC" w:rsidP="00B237F1">
            <w:pPr>
              <w:spacing w:before="120" w:after="120" w:line="276" w:lineRule="auto"/>
              <w:rPr>
                <w:rFonts w:ascii="Arial Nova" w:eastAsia="Times New Roman" w:hAnsi="Arial Nova" w:cs="Arial"/>
                <w:b/>
                <w:bCs/>
                <w:sz w:val="20"/>
                <w:szCs w:val="20"/>
                <w:lang w:eastAsia="en-AU"/>
              </w:rPr>
            </w:pPr>
            <w:r w:rsidRPr="00B237F1">
              <w:rPr>
                <w:rFonts w:ascii="Arial Nova" w:eastAsia="Times New Roman" w:hAnsi="Arial Nova" w:cs="Arial"/>
                <w:b/>
                <w:bCs/>
                <w:sz w:val="20"/>
                <w:szCs w:val="20"/>
                <w:lang w:eastAsia="en-AU"/>
              </w:rPr>
              <w:t xml:space="preserve">Government's </w:t>
            </w:r>
            <w:r w:rsidR="00B237F1" w:rsidRPr="00B237F1">
              <w:rPr>
                <w:rFonts w:ascii="Arial Nova" w:eastAsia="Times New Roman" w:hAnsi="Arial Nova" w:cs="Arial"/>
                <w:b/>
                <w:bCs/>
                <w:sz w:val="20"/>
                <w:szCs w:val="20"/>
                <w:lang w:eastAsia="en-AU"/>
              </w:rPr>
              <w:t>t</w:t>
            </w:r>
            <w:r w:rsidRPr="00B237F1">
              <w:rPr>
                <w:rFonts w:ascii="Arial Nova" w:eastAsia="Times New Roman" w:hAnsi="Arial Nova" w:cs="Arial"/>
                <w:b/>
                <w:bCs/>
                <w:sz w:val="20"/>
                <w:szCs w:val="20"/>
                <w:lang w:eastAsia="en-AU"/>
              </w:rPr>
              <w:t>arget</w:t>
            </w:r>
          </w:p>
        </w:tc>
        <w:tc>
          <w:tcPr>
            <w:tcW w:w="72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C3C48AD" w14:textId="77777777" w:rsidR="007604EC" w:rsidRPr="00B237F1" w:rsidRDefault="007604EC" w:rsidP="00B237F1">
            <w:pPr>
              <w:spacing w:before="120" w:after="120" w:line="276" w:lineRule="auto"/>
              <w:jc w:val="center"/>
              <w:rPr>
                <w:rFonts w:ascii="Arial Nova" w:eastAsia="Times New Roman" w:hAnsi="Arial Nova" w:cs="Arial"/>
                <w:b/>
                <w:bCs/>
                <w:sz w:val="20"/>
                <w:szCs w:val="20"/>
                <w:lang w:eastAsia="en-AU"/>
              </w:rPr>
            </w:pPr>
            <w:r w:rsidRPr="00B237F1">
              <w:rPr>
                <w:rFonts w:ascii="Arial Nova" w:eastAsia="Times New Roman" w:hAnsi="Arial Nova" w:cs="Arial"/>
                <w:b/>
                <w:bCs/>
                <w:sz w:val="20"/>
                <w:szCs w:val="20"/>
                <w:lang w:eastAsia="en-AU"/>
              </w:rPr>
              <w:t>43%</w:t>
            </w:r>
          </w:p>
        </w:tc>
        <w:tc>
          <w:tcPr>
            <w:tcW w:w="23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1FBCE77F" w14:textId="77777777" w:rsidR="007604EC" w:rsidRPr="00B237F1" w:rsidRDefault="007604EC" w:rsidP="00B237F1">
            <w:pPr>
              <w:spacing w:before="120" w:after="120" w:line="276" w:lineRule="auto"/>
              <w:jc w:val="center"/>
              <w:rPr>
                <w:rFonts w:ascii="Arial Nova" w:eastAsia="Times New Roman" w:hAnsi="Arial Nova" w:cs="Arial"/>
                <w:b/>
                <w:bCs/>
                <w:sz w:val="20"/>
                <w:szCs w:val="20"/>
                <w:lang w:eastAsia="en-AU"/>
              </w:rPr>
            </w:pPr>
            <w:r w:rsidRPr="00B237F1">
              <w:rPr>
                <w:rFonts w:ascii="Arial Nova" w:eastAsia="Times New Roman" w:hAnsi="Arial Nova" w:cs="Arial"/>
                <w:b/>
                <w:bCs/>
                <w:sz w:val="20"/>
                <w:szCs w:val="20"/>
                <w:lang w:eastAsia="en-AU"/>
              </w:rPr>
              <w:t>351 Mt CO2-e</w:t>
            </w:r>
          </w:p>
        </w:tc>
      </w:tr>
      <w:tr w:rsidR="007604EC" w:rsidRPr="00B237F1" w14:paraId="43D516ED" w14:textId="77777777" w:rsidTr="00B237F1">
        <w:trPr>
          <w:trHeight w:val="300"/>
        </w:trPr>
        <w:tc>
          <w:tcPr>
            <w:tcW w:w="3397" w:type="dxa"/>
            <w:tcBorders>
              <w:top w:val="nil"/>
              <w:left w:val="single" w:sz="4" w:space="0" w:color="auto"/>
              <w:bottom w:val="single" w:sz="4" w:space="0" w:color="auto"/>
              <w:right w:val="single" w:sz="4" w:space="0" w:color="auto"/>
            </w:tcBorders>
            <w:shd w:val="clear" w:color="auto" w:fill="084974" w:themeFill="accent3" w:themeFillShade="80"/>
            <w:noWrap/>
            <w:vAlign w:val="center"/>
            <w:hideMark/>
          </w:tcPr>
          <w:p w14:paraId="684C2F8E" w14:textId="77777777" w:rsidR="007604EC" w:rsidRPr="00B237F1" w:rsidRDefault="007604EC" w:rsidP="00B237F1">
            <w:pPr>
              <w:spacing w:after="0" w:line="276" w:lineRule="auto"/>
              <w:rPr>
                <w:rFonts w:ascii="Arial Nova" w:eastAsia="Times New Roman" w:hAnsi="Arial Nova" w:cs="Arial"/>
                <w:b/>
                <w:bCs/>
                <w:color w:val="FFFFFF" w:themeColor="background1"/>
                <w:sz w:val="20"/>
                <w:szCs w:val="20"/>
                <w:lang w:eastAsia="en-AU"/>
              </w:rPr>
            </w:pPr>
            <w:r w:rsidRPr="00B237F1">
              <w:rPr>
                <w:rFonts w:ascii="Arial Nova" w:eastAsia="Times New Roman" w:hAnsi="Arial Nova" w:cs="Arial"/>
                <w:b/>
                <w:bCs/>
                <w:color w:val="FFFFFF" w:themeColor="background1"/>
                <w:sz w:val="20"/>
                <w:szCs w:val="20"/>
                <w:lang w:eastAsia="en-AU"/>
              </w:rPr>
              <w:t>DCCEEW Scenarios</w:t>
            </w:r>
          </w:p>
        </w:tc>
        <w:tc>
          <w:tcPr>
            <w:tcW w:w="726" w:type="dxa"/>
            <w:tcBorders>
              <w:top w:val="nil"/>
              <w:left w:val="nil"/>
              <w:bottom w:val="single" w:sz="4" w:space="0" w:color="auto"/>
              <w:right w:val="single" w:sz="4" w:space="0" w:color="auto"/>
            </w:tcBorders>
            <w:shd w:val="clear" w:color="auto" w:fill="084974" w:themeFill="accent3" w:themeFillShade="80"/>
            <w:noWrap/>
            <w:vAlign w:val="bottom"/>
            <w:hideMark/>
          </w:tcPr>
          <w:p w14:paraId="4DC95192" w14:textId="77777777" w:rsidR="007604EC" w:rsidRPr="00B237F1" w:rsidRDefault="007604EC" w:rsidP="00B237F1">
            <w:pPr>
              <w:spacing w:after="0" w:line="276" w:lineRule="auto"/>
              <w:jc w:val="center"/>
              <w:rPr>
                <w:rFonts w:ascii="Arial Nova" w:eastAsia="Times New Roman" w:hAnsi="Arial Nova" w:cs="Arial"/>
                <w:i/>
                <w:iCs/>
                <w:color w:val="FFFFFF" w:themeColor="background1"/>
                <w:sz w:val="20"/>
                <w:szCs w:val="20"/>
                <w:lang w:eastAsia="en-AU"/>
              </w:rPr>
            </w:pPr>
            <w:r w:rsidRPr="00B237F1">
              <w:rPr>
                <w:rFonts w:ascii="Arial Nova" w:eastAsia="Times New Roman" w:hAnsi="Arial Nova" w:cs="Arial"/>
                <w:i/>
                <w:iCs/>
                <w:color w:val="FFFFFF" w:themeColor="background1"/>
                <w:sz w:val="20"/>
                <w:szCs w:val="20"/>
                <w:lang w:eastAsia="en-AU"/>
              </w:rPr>
              <w:t> </w:t>
            </w:r>
          </w:p>
        </w:tc>
        <w:tc>
          <w:tcPr>
            <w:tcW w:w="2393" w:type="dxa"/>
            <w:tcBorders>
              <w:top w:val="nil"/>
              <w:left w:val="nil"/>
              <w:bottom w:val="single" w:sz="4" w:space="0" w:color="auto"/>
              <w:right w:val="single" w:sz="4" w:space="0" w:color="auto"/>
            </w:tcBorders>
            <w:shd w:val="clear" w:color="auto" w:fill="084974" w:themeFill="accent3" w:themeFillShade="80"/>
            <w:vAlign w:val="center"/>
            <w:hideMark/>
          </w:tcPr>
          <w:p w14:paraId="3F4B38F6" w14:textId="77777777" w:rsidR="007604EC" w:rsidRPr="00B237F1" w:rsidRDefault="007604EC" w:rsidP="00B237F1">
            <w:pPr>
              <w:spacing w:after="0" w:line="276" w:lineRule="auto"/>
              <w:rPr>
                <w:rFonts w:ascii="Arial Nova" w:eastAsia="Times New Roman" w:hAnsi="Arial Nova" w:cs="Arial"/>
                <w:color w:val="FFFFFF" w:themeColor="background1"/>
                <w:sz w:val="20"/>
                <w:szCs w:val="20"/>
                <w:lang w:eastAsia="en-AU"/>
              </w:rPr>
            </w:pPr>
            <w:r w:rsidRPr="00B237F1">
              <w:rPr>
                <w:rFonts w:ascii="Arial Nova" w:eastAsia="Times New Roman" w:hAnsi="Arial Nova" w:cs="Arial"/>
                <w:color w:val="FFFFFF" w:themeColor="background1"/>
                <w:sz w:val="20"/>
                <w:szCs w:val="20"/>
                <w:lang w:eastAsia="en-AU"/>
              </w:rPr>
              <w:t> </w:t>
            </w:r>
          </w:p>
        </w:tc>
      </w:tr>
      <w:tr w:rsidR="007604EC" w:rsidRPr="00B237F1" w14:paraId="5E3AB2F9" w14:textId="77777777" w:rsidTr="00B237F1">
        <w:trPr>
          <w:trHeight w:val="300"/>
        </w:trPr>
        <w:tc>
          <w:tcPr>
            <w:tcW w:w="3397" w:type="dxa"/>
            <w:tcBorders>
              <w:top w:val="nil"/>
              <w:left w:val="single" w:sz="4" w:space="0" w:color="auto"/>
              <w:bottom w:val="single" w:sz="4" w:space="0" w:color="auto"/>
              <w:right w:val="single" w:sz="4" w:space="0" w:color="auto"/>
            </w:tcBorders>
            <w:shd w:val="clear" w:color="auto" w:fill="CEE9FB" w:themeFill="accent3" w:themeFillTint="33"/>
            <w:noWrap/>
            <w:vAlign w:val="center"/>
            <w:hideMark/>
          </w:tcPr>
          <w:p w14:paraId="60DD489A" w14:textId="1A9A3934" w:rsidR="007604EC" w:rsidRPr="00B237F1" w:rsidRDefault="00273119" w:rsidP="00B237F1">
            <w:pPr>
              <w:spacing w:after="0" w:line="276"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 xml:space="preserve">   </w:t>
            </w:r>
            <w:r w:rsidR="007604EC" w:rsidRPr="00B237F1">
              <w:rPr>
                <w:rFonts w:ascii="Arial Nova" w:eastAsia="Times New Roman" w:hAnsi="Arial Nova" w:cs="Arial"/>
                <w:color w:val="000000"/>
                <w:sz w:val="20"/>
                <w:szCs w:val="20"/>
                <w:lang w:eastAsia="en-AU"/>
              </w:rPr>
              <w:t>Baseline</w:t>
            </w:r>
          </w:p>
        </w:tc>
        <w:tc>
          <w:tcPr>
            <w:tcW w:w="726" w:type="dxa"/>
            <w:tcBorders>
              <w:top w:val="nil"/>
              <w:left w:val="nil"/>
              <w:bottom w:val="single" w:sz="4" w:space="0" w:color="auto"/>
              <w:right w:val="single" w:sz="4" w:space="0" w:color="auto"/>
            </w:tcBorders>
            <w:shd w:val="clear" w:color="auto" w:fill="CEE9FB" w:themeFill="accent3" w:themeFillTint="33"/>
            <w:noWrap/>
            <w:vAlign w:val="center"/>
            <w:hideMark/>
          </w:tcPr>
          <w:p w14:paraId="2437393A"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37%</w:t>
            </w:r>
          </w:p>
        </w:tc>
        <w:tc>
          <w:tcPr>
            <w:tcW w:w="2393" w:type="dxa"/>
            <w:tcBorders>
              <w:top w:val="nil"/>
              <w:left w:val="nil"/>
              <w:bottom w:val="single" w:sz="4" w:space="0" w:color="auto"/>
              <w:right w:val="single" w:sz="4" w:space="0" w:color="auto"/>
            </w:tcBorders>
            <w:shd w:val="clear" w:color="auto" w:fill="CEE9FB" w:themeFill="accent3" w:themeFillTint="33"/>
            <w:vAlign w:val="center"/>
            <w:hideMark/>
          </w:tcPr>
          <w:p w14:paraId="759B3484"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386 Mt CO2-e</w:t>
            </w:r>
          </w:p>
        </w:tc>
      </w:tr>
      <w:tr w:rsidR="007604EC" w:rsidRPr="00B237F1" w14:paraId="64442256" w14:textId="77777777" w:rsidTr="00B237F1">
        <w:trPr>
          <w:trHeight w:val="300"/>
        </w:trPr>
        <w:tc>
          <w:tcPr>
            <w:tcW w:w="3397" w:type="dxa"/>
            <w:tcBorders>
              <w:top w:val="nil"/>
              <w:left w:val="single" w:sz="4" w:space="0" w:color="auto"/>
              <w:bottom w:val="single" w:sz="4" w:space="0" w:color="auto"/>
              <w:right w:val="single" w:sz="4" w:space="0" w:color="auto"/>
            </w:tcBorders>
            <w:shd w:val="clear" w:color="auto" w:fill="CEE9FB" w:themeFill="accent3" w:themeFillTint="33"/>
            <w:noWrap/>
            <w:vAlign w:val="center"/>
            <w:hideMark/>
          </w:tcPr>
          <w:p w14:paraId="0CF0E096" w14:textId="79A2C66C" w:rsidR="007604EC" w:rsidRPr="00B237F1" w:rsidRDefault="00273119" w:rsidP="00B237F1">
            <w:pPr>
              <w:spacing w:after="0" w:line="276"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 xml:space="preserve">   </w:t>
            </w:r>
            <w:r w:rsidR="007604EC" w:rsidRPr="00B237F1">
              <w:rPr>
                <w:rFonts w:ascii="Arial Nova" w:eastAsia="Times New Roman" w:hAnsi="Arial Nova" w:cs="Arial"/>
                <w:color w:val="000000"/>
                <w:sz w:val="20"/>
                <w:szCs w:val="20"/>
                <w:lang w:eastAsia="en-AU"/>
              </w:rPr>
              <w:t>With additional measures</w:t>
            </w:r>
          </w:p>
        </w:tc>
        <w:tc>
          <w:tcPr>
            <w:tcW w:w="726" w:type="dxa"/>
            <w:tcBorders>
              <w:top w:val="nil"/>
              <w:left w:val="nil"/>
              <w:bottom w:val="single" w:sz="4" w:space="0" w:color="auto"/>
              <w:right w:val="single" w:sz="4" w:space="0" w:color="auto"/>
            </w:tcBorders>
            <w:shd w:val="clear" w:color="auto" w:fill="CEE9FB" w:themeFill="accent3" w:themeFillTint="33"/>
            <w:noWrap/>
            <w:vAlign w:val="center"/>
            <w:hideMark/>
          </w:tcPr>
          <w:p w14:paraId="0FE4A413"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42%</w:t>
            </w:r>
          </w:p>
        </w:tc>
        <w:tc>
          <w:tcPr>
            <w:tcW w:w="2393" w:type="dxa"/>
            <w:tcBorders>
              <w:top w:val="nil"/>
              <w:left w:val="nil"/>
              <w:bottom w:val="single" w:sz="4" w:space="0" w:color="auto"/>
              <w:right w:val="single" w:sz="4" w:space="0" w:color="auto"/>
            </w:tcBorders>
            <w:shd w:val="clear" w:color="auto" w:fill="CEE9FB" w:themeFill="accent3" w:themeFillTint="33"/>
            <w:vAlign w:val="center"/>
            <w:hideMark/>
          </w:tcPr>
          <w:p w14:paraId="51772E9D"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358 Mt CO2-e</w:t>
            </w:r>
          </w:p>
        </w:tc>
      </w:tr>
      <w:tr w:rsidR="007604EC" w:rsidRPr="00B237F1" w14:paraId="233FD308" w14:textId="77777777" w:rsidTr="00B237F1">
        <w:trPr>
          <w:trHeight w:val="300"/>
        </w:trPr>
        <w:tc>
          <w:tcPr>
            <w:tcW w:w="3397" w:type="dxa"/>
            <w:tcBorders>
              <w:top w:val="nil"/>
              <w:left w:val="single" w:sz="4" w:space="0" w:color="auto"/>
              <w:bottom w:val="single" w:sz="4" w:space="0" w:color="auto"/>
              <w:right w:val="single" w:sz="4" w:space="0" w:color="auto"/>
            </w:tcBorders>
            <w:shd w:val="clear" w:color="auto" w:fill="D2DE5A" w:themeFill="background2"/>
            <w:noWrap/>
            <w:vAlign w:val="center"/>
            <w:hideMark/>
          </w:tcPr>
          <w:p w14:paraId="24E62D43" w14:textId="764C6A58" w:rsidR="007604EC" w:rsidRPr="00B237F1" w:rsidRDefault="007604EC" w:rsidP="00B237F1">
            <w:pPr>
              <w:spacing w:after="0" w:line="276" w:lineRule="auto"/>
              <w:rPr>
                <w:rFonts w:ascii="Arial Nova" w:eastAsia="Times New Roman" w:hAnsi="Arial Nova" w:cs="Arial"/>
                <w:b/>
                <w:bCs/>
                <w:color w:val="000000"/>
                <w:sz w:val="20"/>
                <w:szCs w:val="20"/>
                <w:lang w:eastAsia="en-AU"/>
              </w:rPr>
            </w:pPr>
            <w:r w:rsidRPr="00B237F1">
              <w:rPr>
                <w:rFonts w:ascii="Arial Nova" w:eastAsia="Times New Roman" w:hAnsi="Arial Nova" w:cs="Arial"/>
                <w:b/>
                <w:bCs/>
                <w:color w:val="000000"/>
                <w:sz w:val="20"/>
                <w:szCs w:val="20"/>
                <w:lang w:eastAsia="en-AU"/>
              </w:rPr>
              <w:t xml:space="preserve">JSA </w:t>
            </w:r>
            <w:r w:rsidR="00B237F1">
              <w:rPr>
                <w:rFonts w:ascii="Arial Nova" w:eastAsia="Times New Roman" w:hAnsi="Arial Nova" w:cs="Arial"/>
                <w:b/>
                <w:bCs/>
                <w:color w:val="000000"/>
                <w:sz w:val="20"/>
                <w:szCs w:val="20"/>
                <w:lang w:eastAsia="en-AU"/>
              </w:rPr>
              <w:t>s</w:t>
            </w:r>
            <w:r w:rsidRPr="00B237F1">
              <w:rPr>
                <w:rFonts w:ascii="Arial Nova" w:eastAsia="Times New Roman" w:hAnsi="Arial Nova" w:cs="Arial"/>
                <w:b/>
                <w:bCs/>
                <w:color w:val="000000"/>
                <w:sz w:val="20"/>
                <w:szCs w:val="20"/>
                <w:lang w:eastAsia="en-AU"/>
              </w:rPr>
              <w:t>cenarios</w:t>
            </w:r>
          </w:p>
        </w:tc>
        <w:tc>
          <w:tcPr>
            <w:tcW w:w="726" w:type="dxa"/>
            <w:tcBorders>
              <w:top w:val="nil"/>
              <w:left w:val="nil"/>
              <w:bottom w:val="single" w:sz="4" w:space="0" w:color="auto"/>
              <w:right w:val="single" w:sz="4" w:space="0" w:color="auto"/>
            </w:tcBorders>
            <w:shd w:val="clear" w:color="auto" w:fill="D2DE5A" w:themeFill="background2"/>
            <w:noWrap/>
            <w:vAlign w:val="bottom"/>
            <w:hideMark/>
          </w:tcPr>
          <w:p w14:paraId="2D632C06"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 </w:t>
            </w:r>
          </w:p>
        </w:tc>
        <w:tc>
          <w:tcPr>
            <w:tcW w:w="2393" w:type="dxa"/>
            <w:tcBorders>
              <w:top w:val="nil"/>
              <w:left w:val="nil"/>
              <w:bottom w:val="single" w:sz="4" w:space="0" w:color="auto"/>
              <w:right w:val="single" w:sz="4" w:space="0" w:color="auto"/>
            </w:tcBorders>
            <w:shd w:val="clear" w:color="auto" w:fill="D2DE5A" w:themeFill="background2"/>
            <w:vAlign w:val="center"/>
            <w:hideMark/>
          </w:tcPr>
          <w:p w14:paraId="509C9CFF" w14:textId="77777777" w:rsidR="007604EC" w:rsidRPr="00B237F1" w:rsidRDefault="007604EC" w:rsidP="00B237F1">
            <w:pPr>
              <w:spacing w:after="0" w:line="276"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 </w:t>
            </w:r>
          </w:p>
        </w:tc>
      </w:tr>
      <w:tr w:rsidR="007604EC" w:rsidRPr="00B237F1" w14:paraId="138F7E5F" w14:textId="77777777" w:rsidTr="00B237F1">
        <w:trPr>
          <w:trHeight w:val="300"/>
        </w:trPr>
        <w:tc>
          <w:tcPr>
            <w:tcW w:w="3397" w:type="dxa"/>
            <w:tcBorders>
              <w:top w:val="nil"/>
              <w:left w:val="single" w:sz="4" w:space="0" w:color="auto"/>
              <w:bottom w:val="single" w:sz="4" w:space="0" w:color="auto"/>
              <w:right w:val="single" w:sz="4" w:space="0" w:color="auto"/>
            </w:tcBorders>
            <w:shd w:val="clear" w:color="auto" w:fill="F5F8DD" w:themeFill="background2" w:themeFillTint="33"/>
            <w:noWrap/>
            <w:vAlign w:val="center"/>
            <w:hideMark/>
          </w:tcPr>
          <w:p w14:paraId="628F9F10" w14:textId="49D03E63" w:rsidR="007604EC" w:rsidRPr="00B237F1" w:rsidRDefault="00273119" w:rsidP="00B237F1">
            <w:pPr>
              <w:spacing w:after="0" w:line="276"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 xml:space="preserve">   </w:t>
            </w:r>
            <w:r w:rsidR="007604EC" w:rsidRPr="00B237F1">
              <w:rPr>
                <w:rFonts w:ascii="Arial Nova" w:eastAsia="Times New Roman" w:hAnsi="Arial Nova" w:cs="Arial"/>
                <w:color w:val="000000"/>
                <w:sz w:val="20"/>
                <w:szCs w:val="20"/>
                <w:lang w:eastAsia="en-AU"/>
              </w:rPr>
              <w:t>Central</w:t>
            </w:r>
          </w:p>
        </w:tc>
        <w:tc>
          <w:tcPr>
            <w:tcW w:w="726" w:type="dxa"/>
            <w:tcBorders>
              <w:top w:val="nil"/>
              <w:left w:val="nil"/>
              <w:bottom w:val="single" w:sz="4" w:space="0" w:color="auto"/>
              <w:right w:val="single" w:sz="4" w:space="0" w:color="auto"/>
            </w:tcBorders>
            <w:shd w:val="clear" w:color="auto" w:fill="F5F8DD" w:themeFill="background2" w:themeFillTint="33"/>
            <w:noWrap/>
            <w:vAlign w:val="center"/>
            <w:hideMark/>
          </w:tcPr>
          <w:p w14:paraId="3AD61BC1"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43%</w:t>
            </w:r>
          </w:p>
        </w:tc>
        <w:tc>
          <w:tcPr>
            <w:tcW w:w="2393" w:type="dxa"/>
            <w:tcBorders>
              <w:top w:val="nil"/>
              <w:left w:val="nil"/>
              <w:bottom w:val="single" w:sz="4" w:space="0" w:color="auto"/>
              <w:right w:val="single" w:sz="4" w:space="0" w:color="auto"/>
            </w:tcBorders>
            <w:shd w:val="clear" w:color="auto" w:fill="F5F8DD" w:themeFill="background2" w:themeFillTint="33"/>
            <w:vAlign w:val="center"/>
            <w:hideMark/>
          </w:tcPr>
          <w:p w14:paraId="42F38704"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351 Mt CO2-e</w:t>
            </w:r>
          </w:p>
        </w:tc>
      </w:tr>
      <w:tr w:rsidR="007604EC" w:rsidRPr="00B237F1" w14:paraId="51CB854D" w14:textId="77777777" w:rsidTr="00B237F1">
        <w:trPr>
          <w:trHeight w:val="300"/>
        </w:trPr>
        <w:tc>
          <w:tcPr>
            <w:tcW w:w="3397" w:type="dxa"/>
            <w:tcBorders>
              <w:top w:val="nil"/>
              <w:left w:val="single" w:sz="4" w:space="0" w:color="auto"/>
              <w:bottom w:val="single" w:sz="4" w:space="0" w:color="auto"/>
              <w:right w:val="single" w:sz="4" w:space="0" w:color="auto"/>
            </w:tcBorders>
            <w:shd w:val="clear" w:color="auto" w:fill="F5F8DD" w:themeFill="background2" w:themeFillTint="33"/>
            <w:noWrap/>
            <w:vAlign w:val="center"/>
            <w:hideMark/>
          </w:tcPr>
          <w:p w14:paraId="02EFB4CB" w14:textId="0794CB8A" w:rsidR="007604EC" w:rsidRPr="00B237F1" w:rsidRDefault="00273119" w:rsidP="00B237F1">
            <w:pPr>
              <w:spacing w:after="0" w:line="276"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 xml:space="preserve">   </w:t>
            </w:r>
            <w:r w:rsidR="007604EC" w:rsidRPr="00B237F1">
              <w:rPr>
                <w:rFonts w:ascii="Arial Nova" w:eastAsia="Times New Roman" w:hAnsi="Arial Nova" w:cs="Arial"/>
                <w:color w:val="000000"/>
                <w:sz w:val="20"/>
                <w:szCs w:val="20"/>
                <w:lang w:eastAsia="en-AU"/>
              </w:rPr>
              <w:t>Low</w:t>
            </w:r>
          </w:p>
        </w:tc>
        <w:tc>
          <w:tcPr>
            <w:tcW w:w="726" w:type="dxa"/>
            <w:tcBorders>
              <w:top w:val="nil"/>
              <w:left w:val="nil"/>
              <w:bottom w:val="single" w:sz="4" w:space="0" w:color="auto"/>
              <w:right w:val="single" w:sz="4" w:space="0" w:color="auto"/>
            </w:tcBorders>
            <w:shd w:val="clear" w:color="auto" w:fill="F5F8DD" w:themeFill="background2" w:themeFillTint="33"/>
            <w:noWrap/>
            <w:vAlign w:val="center"/>
            <w:hideMark/>
          </w:tcPr>
          <w:p w14:paraId="40F77EA7"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43%</w:t>
            </w:r>
          </w:p>
        </w:tc>
        <w:tc>
          <w:tcPr>
            <w:tcW w:w="2393" w:type="dxa"/>
            <w:tcBorders>
              <w:top w:val="nil"/>
              <w:left w:val="nil"/>
              <w:bottom w:val="single" w:sz="4" w:space="0" w:color="auto"/>
              <w:right w:val="single" w:sz="4" w:space="0" w:color="auto"/>
            </w:tcBorders>
            <w:shd w:val="clear" w:color="auto" w:fill="F5F8DD" w:themeFill="background2" w:themeFillTint="33"/>
            <w:vAlign w:val="center"/>
            <w:hideMark/>
          </w:tcPr>
          <w:p w14:paraId="71C29B44"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351 Mt CO2-e</w:t>
            </w:r>
          </w:p>
        </w:tc>
      </w:tr>
      <w:tr w:rsidR="007604EC" w:rsidRPr="00B237F1" w14:paraId="5976F5E0" w14:textId="77777777" w:rsidTr="00B237F1">
        <w:trPr>
          <w:trHeight w:val="300"/>
        </w:trPr>
        <w:tc>
          <w:tcPr>
            <w:tcW w:w="3397" w:type="dxa"/>
            <w:tcBorders>
              <w:top w:val="nil"/>
              <w:left w:val="single" w:sz="4" w:space="0" w:color="auto"/>
              <w:bottom w:val="single" w:sz="4" w:space="0" w:color="auto"/>
              <w:right w:val="single" w:sz="4" w:space="0" w:color="auto"/>
            </w:tcBorders>
            <w:shd w:val="clear" w:color="auto" w:fill="F5F8DD" w:themeFill="background2" w:themeFillTint="33"/>
            <w:noWrap/>
            <w:vAlign w:val="center"/>
            <w:hideMark/>
          </w:tcPr>
          <w:p w14:paraId="07C5AFB8" w14:textId="64BAAC46" w:rsidR="007604EC" w:rsidRPr="00B237F1" w:rsidRDefault="00273119" w:rsidP="00B237F1">
            <w:pPr>
              <w:spacing w:after="0" w:line="276"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 xml:space="preserve">   </w:t>
            </w:r>
            <w:r w:rsidR="007604EC" w:rsidRPr="00B237F1">
              <w:rPr>
                <w:rFonts w:ascii="Arial Nova" w:eastAsia="Times New Roman" w:hAnsi="Arial Nova" w:cs="Arial"/>
                <w:color w:val="000000"/>
                <w:sz w:val="20"/>
                <w:szCs w:val="20"/>
                <w:lang w:eastAsia="en-AU"/>
              </w:rPr>
              <w:t>High</w:t>
            </w:r>
          </w:p>
        </w:tc>
        <w:tc>
          <w:tcPr>
            <w:tcW w:w="726" w:type="dxa"/>
            <w:tcBorders>
              <w:top w:val="nil"/>
              <w:left w:val="nil"/>
              <w:bottom w:val="single" w:sz="4" w:space="0" w:color="auto"/>
              <w:right w:val="single" w:sz="4" w:space="0" w:color="auto"/>
            </w:tcBorders>
            <w:shd w:val="clear" w:color="auto" w:fill="F5F8DD" w:themeFill="background2" w:themeFillTint="33"/>
            <w:noWrap/>
            <w:vAlign w:val="center"/>
            <w:hideMark/>
          </w:tcPr>
          <w:p w14:paraId="45F2EA07"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~46%</w:t>
            </w:r>
          </w:p>
        </w:tc>
        <w:tc>
          <w:tcPr>
            <w:tcW w:w="2393" w:type="dxa"/>
            <w:tcBorders>
              <w:top w:val="nil"/>
              <w:left w:val="nil"/>
              <w:bottom w:val="single" w:sz="4" w:space="0" w:color="auto"/>
              <w:right w:val="single" w:sz="4" w:space="0" w:color="auto"/>
            </w:tcBorders>
            <w:shd w:val="clear" w:color="auto" w:fill="F5F8DD" w:themeFill="background2" w:themeFillTint="33"/>
            <w:vAlign w:val="center"/>
            <w:hideMark/>
          </w:tcPr>
          <w:p w14:paraId="1308F3A0" w14:textId="77777777" w:rsidR="007604EC" w:rsidRPr="00B237F1" w:rsidRDefault="007604EC" w:rsidP="00B237F1">
            <w:pPr>
              <w:spacing w:after="0" w:line="276"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336 Mt CO2-e</w:t>
            </w:r>
          </w:p>
        </w:tc>
      </w:tr>
    </w:tbl>
    <w:p w14:paraId="11B6CAD2" w14:textId="271F0E6E" w:rsidR="008F3505" w:rsidRPr="00B237F1" w:rsidRDefault="008F3505" w:rsidP="00B237F1">
      <w:pPr>
        <w:spacing w:before="120" w:line="276" w:lineRule="auto"/>
        <w:rPr>
          <w:rFonts w:ascii="Arial Nova" w:hAnsi="Arial Nova"/>
          <w:sz w:val="18"/>
          <w:szCs w:val="18"/>
        </w:rPr>
      </w:pPr>
      <w:r w:rsidRPr="00B237F1">
        <w:rPr>
          <w:rFonts w:ascii="Arial Nova" w:hAnsi="Arial Nova"/>
          <w:sz w:val="18"/>
          <w:szCs w:val="18"/>
        </w:rPr>
        <w:t>Source:</w:t>
      </w:r>
      <w:r w:rsidR="00E07108" w:rsidRPr="00B237F1">
        <w:rPr>
          <w:rFonts w:ascii="Arial Nova" w:hAnsi="Arial Nova"/>
          <w:sz w:val="18"/>
          <w:szCs w:val="18"/>
        </w:rPr>
        <w:t xml:space="preserve"> </w:t>
      </w:r>
      <w:r w:rsidR="00EE6CB1" w:rsidRPr="00B237F1">
        <w:rPr>
          <w:rFonts w:ascii="Arial Nova" w:hAnsi="Arial Nova"/>
          <w:sz w:val="18"/>
          <w:szCs w:val="18"/>
        </w:rPr>
        <w:t>DAE modelling, DCCEE</w:t>
      </w:r>
      <w:r w:rsidR="00454DDD" w:rsidRPr="00B237F1">
        <w:rPr>
          <w:rFonts w:ascii="Arial Nova" w:hAnsi="Arial Nova"/>
          <w:sz w:val="18"/>
          <w:szCs w:val="18"/>
        </w:rPr>
        <w:t>W’s</w:t>
      </w:r>
      <w:r w:rsidR="00EE6CB1" w:rsidRPr="00B237F1">
        <w:rPr>
          <w:rFonts w:ascii="Arial Nova" w:hAnsi="Arial Nova"/>
          <w:i/>
          <w:iCs/>
          <w:sz w:val="18"/>
          <w:szCs w:val="18"/>
        </w:rPr>
        <w:t xml:space="preserve"> Australia’s emissions projections 2023</w:t>
      </w:r>
      <w:r w:rsidR="00454DDD" w:rsidRPr="00B237F1">
        <w:rPr>
          <w:rFonts w:ascii="Arial Nova" w:hAnsi="Arial Nova"/>
          <w:i/>
          <w:iCs/>
          <w:sz w:val="18"/>
          <w:szCs w:val="18"/>
        </w:rPr>
        <w:t xml:space="preserve"> </w:t>
      </w:r>
      <w:r w:rsidR="00454DDD" w:rsidRPr="00B237F1">
        <w:rPr>
          <w:rFonts w:ascii="Arial Nova" w:hAnsi="Arial Nova"/>
          <w:sz w:val="18"/>
          <w:szCs w:val="18"/>
        </w:rPr>
        <w:t>publication</w:t>
      </w:r>
    </w:p>
    <w:p w14:paraId="2E8834D5" w14:textId="275FC3E5" w:rsidR="00CD2B22" w:rsidRPr="008E0E21" w:rsidRDefault="00CD2B22" w:rsidP="00B237F1">
      <w:pPr>
        <w:pStyle w:val="Heading4"/>
        <w:spacing w:before="360" w:after="120" w:line="240" w:lineRule="auto"/>
        <w:rPr>
          <w:rFonts w:ascii="Arial Nova" w:hAnsi="Arial Nova"/>
          <w:color w:val="441170" w:themeColor="text2"/>
        </w:rPr>
      </w:pPr>
      <w:r w:rsidRPr="008E0E21">
        <w:rPr>
          <w:rFonts w:ascii="Arial Nova" w:hAnsi="Arial Nova"/>
          <w:color w:val="441170" w:themeColor="text2"/>
        </w:rPr>
        <w:t>Comparison with other estimates of future employment impacts</w:t>
      </w:r>
    </w:p>
    <w:p w14:paraId="5BC84732" w14:textId="77777777" w:rsidR="00B237F1" w:rsidRDefault="00CD2B22"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The model</w:t>
      </w:r>
      <w:r w:rsidR="00527A09" w:rsidRPr="00B237F1">
        <w:rPr>
          <w:rFonts w:ascii="Arial Nova" w:hAnsi="Arial Nova"/>
          <w14:numForm w14:val="lining"/>
          <w14:numSpacing w14:val="proportional"/>
        </w:rPr>
        <w:t>ling approach</w:t>
      </w:r>
      <w:r w:rsidRPr="00B237F1">
        <w:rPr>
          <w:rFonts w:ascii="Arial Nova" w:hAnsi="Arial Nova"/>
          <w14:numForm w14:val="lining"/>
          <w14:numSpacing w14:val="proportional"/>
        </w:rPr>
        <w:t xml:space="preserve"> uses both integrated assessment modelling (IAM) and labour market supply and demand modelling undertaken by Deloitte Access Economics. This approach is different from the methodology used to produce other forecasts for the clean energy workforce</w:t>
      </w:r>
      <w:r w:rsidR="00B16C6A" w:rsidRPr="00B237F1">
        <w:rPr>
          <w:rFonts w:ascii="Arial Nova" w:hAnsi="Arial Nova"/>
          <w14:numForm w14:val="lining"/>
          <w14:numSpacing w14:val="proportional"/>
        </w:rPr>
        <w:t>,</w:t>
      </w:r>
      <w:r w:rsidRPr="00B237F1">
        <w:rPr>
          <w:rFonts w:ascii="Arial Nova" w:hAnsi="Arial Nova"/>
          <w14:numForm w14:val="lining"/>
          <w14:numSpacing w14:val="proportional"/>
        </w:rPr>
        <w:t xml:space="preserve"> </w:t>
      </w:r>
      <w:r w:rsidR="00527A09" w:rsidRPr="00B237F1">
        <w:rPr>
          <w:rFonts w:ascii="Arial Nova" w:hAnsi="Arial Nova"/>
          <w14:numForm w14:val="lining"/>
          <w14:numSpacing w14:val="proportional"/>
        </w:rPr>
        <w:t>which</w:t>
      </w:r>
      <w:r w:rsidR="006E4A14" w:rsidRPr="00B237F1">
        <w:rPr>
          <w:rFonts w:ascii="Arial Nova" w:hAnsi="Arial Nova"/>
          <w14:numForm w14:val="lining"/>
          <w14:numSpacing w14:val="proportional"/>
        </w:rPr>
        <w:t xml:space="preserve"> </w:t>
      </w:r>
      <w:r w:rsidRPr="00B237F1">
        <w:rPr>
          <w:rFonts w:ascii="Arial Nova" w:hAnsi="Arial Nova"/>
          <w14:numForm w14:val="lining"/>
          <w14:numSpacing w14:val="proportional"/>
        </w:rPr>
        <w:t>rel</w:t>
      </w:r>
      <w:r w:rsidR="00527A09" w:rsidRPr="00B237F1">
        <w:rPr>
          <w:rFonts w:ascii="Arial Nova" w:hAnsi="Arial Nova"/>
          <w14:numForm w14:val="lining"/>
          <w14:numSpacing w14:val="proportional"/>
        </w:rPr>
        <w:t>y</w:t>
      </w:r>
      <w:r w:rsidRPr="00B237F1">
        <w:rPr>
          <w:rFonts w:ascii="Arial Nova" w:hAnsi="Arial Nova"/>
          <w14:numForm w14:val="lining"/>
          <w14:numSpacing w14:val="proportional"/>
        </w:rPr>
        <w:t xml:space="preserve"> on employment factors to produce workforce numbers based on ratios of workers to units of energy production (or similar). The approach adopted here models how regional workforces transform under different scenarios. </w:t>
      </w:r>
    </w:p>
    <w:p w14:paraId="24C5D671" w14:textId="2D60367C" w:rsidR="00CD2B22" w:rsidRPr="00B237F1" w:rsidRDefault="00CD2B22"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lastRenderedPageBreak/>
        <w:t xml:space="preserve">Global conditions and changes in technology over time are included in the assumptions. The regions of Australia have been constructed to coincide wherever possible with </w:t>
      </w:r>
      <w:r w:rsidR="003D18B6" w:rsidRPr="00B237F1">
        <w:rPr>
          <w:rFonts w:ascii="Arial Nova" w:hAnsi="Arial Nova"/>
          <w14:numForm w14:val="lining"/>
          <w14:numSpacing w14:val="proportional"/>
        </w:rPr>
        <w:t>renewable energy zones (</w:t>
      </w:r>
      <w:r w:rsidRPr="00B237F1">
        <w:rPr>
          <w:rFonts w:ascii="Arial Nova" w:hAnsi="Arial Nova"/>
          <w14:numForm w14:val="lining"/>
          <w14:numSpacing w14:val="proportional"/>
        </w:rPr>
        <w:t>REZs</w:t>
      </w:r>
      <w:r w:rsidR="003D18B6" w:rsidRPr="00B237F1">
        <w:rPr>
          <w:rFonts w:ascii="Arial Nova" w:hAnsi="Arial Nova"/>
          <w14:numForm w14:val="lining"/>
          <w14:numSpacing w14:val="proportional"/>
        </w:rPr>
        <w:t>)</w:t>
      </w:r>
      <w:r w:rsidRPr="00B237F1">
        <w:rPr>
          <w:rFonts w:ascii="Arial Nova" w:hAnsi="Arial Nova"/>
          <w14:numForm w14:val="lining"/>
          <w14:numSpacing w14:val="proportional"/>
        </w:rPr>
        <w:t xml:space="preserve">. </w:t>
      </w:r>
    </w:p>
    <w:p w14:paraId="7C1D6A96" w14:textId="1F62ED1F" w:rsidR="00CD2B22" w:rsidRPr="00B237F1" w:rsidRDefault="00CD2B22"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The </w:t>
      </w:r>
      <w:r w:rsidR="00402E52" w:rsidRPr="00B237F1">
        <w:rPr>
          <w:rFonts w:ascii="Arial Nova" w:hAnsi="Arial Nova"/>
          <w14:numForm w14:val="lining"/>
          <w14:numSpacing w14:val="proportional"/>
        </w:rPr>
        <w:t>results from the</w:t>
      </w:r>
      <w:r w:rsidRPr="00B237F1">
        <w:rPr>
          <w:rFonts w:ascii="Arial Nova" w:hAnsi="Arial Nova"/>
          <w14:numForm w14:val="lining"/>
          <w14:numSpacing w14:val="proportional"/>
        </w:rPr>
        <w:t xml:space="preserve"> model</w:t>
      </w:r>
      <w:r w:rsidR="00117F16" w:rsidRPr="00B237F1">
        <w:rPr>
          <w:rFonts w:ascii="Arial Nova" w:hAnsi="Arial Nova"/>
          <w14:numForm w14:val="lining"/>
          <w14:numSpacing w14:val="proportional"/>
        </w:rPr>
        <w:t xml:space="preserve"> </w:t>
      </w:r>
      <w:r w:rsidR="00B16C6A" w:rsidRPr="00B237F1">
        <w:rPr>
          <w:rFonts w:ascii="Arial Nova" w:hAnsi="Arial Nova"/>
          <w14:numForm w14:val="lining"/>
          <w14:numSpacing w14:val="proportional"/>
        </w:rPr>
        <w:t>presented here</w:t>
      </w:r>
      <w:r w:rsidR="54D451A5" w:rsidRPr="00B237F1">
        <w:rPr>
          <w:rFonts w:ascii="Arial Nova" w:hAnsi="Arial Nova"/>
          <w14:numForm w14:val="lining"/>
          <w14:numSpacing w14:val="proportional"/>
        </w:rPr>
        <w:t xml:space="preserve"> </w:t>
      </w:r>
      <w:r w:rsidRPr="00B237F1">
        <w:rPr>
          <w:rFonts w:ascii="Arial Nova" w:hAnsi="Arial Nova"/>
          <w14:numForm w14:val="lining"/>
          <w14:numSpacing w14:val="proportional"/>
        </w:rPr>
        <w:t xml:space="preserve">looks to solve for an outcome – in this case </w:t>
      </w:r>
      <w:r w:rsidR="00E011C8" w:rsidRPr="00B237F1">
        <w:rPr>
          <w:rFonts w:ascii="Arial Nova" w:hAnsi="Arial Nova"/>
          <w14:numForm w14:val="lining"/>
          <w14:numSpacing w14:val="proportional"/>
        </w:rPr>
        <w:t>Net Zero</w:t>
      </w:r>
      <w:r w:rsidRPr="00B237F1">
        <w:rPr>
          <w:rFonts w:ascii="Arial Nova" w:hAnsi="Arial Nova"/>
          <w14:numForm w14:val="lining"/>
          <w14:numSpacing w14:val="proportional"/>
        </w:rPr>
        <w:t xml:space="preserve"> emissions by 2050 – in </w:t>
      </w:r>
      <w:r w:rsidR="00210170" w:rsidRPr="00B237F1">
        <w:rPr>
          <w:rFonts w:ascii="Arial Nova" w:hAnsi="Arial Nova"/>
          <w14:numForm w14:val="lining"/>
          <w14:numSpacing w14:val="proportional"/>
        </w:rPr>
        <w:t>an</w:t>
      </w:r>
      <w:r w:rsidRPr="00B237F1">
        <w:rPr>
          <w:rFonts w:ascii="Arial Nova" w:hAnsi="Arial Nova"/>
          <w14:numForm w14:val="lining"/>
          <w14:numSpacing w14:val="proportional"/>
        </w:rPr>
        <w:t xml:space="preserve"> economically efficient way. It considers the availability of capital and labour (including the distribution of skills within the labour force) as well as relative prices for inputs and outputs across the different sectors of the economy. This is </w:t>
      </w:r>
      <w:r w:rsidR="001F034B" w:rsidRPr="00B237F1">
        <w:rPr>
          <w:rFonts w:ascii="Arial Nova" w:hAnsi="Arial Nova"/>
          <w14:numForm w14:val="lining"/>
          <w14:numSpacing w14:val="proportional"/>
        </w:rPr>
        <w:t xml:space="preserve">a more sophisticated </w:t>
      </w:r>
      <w:r w:rsidR="00910DC2" w:rsidRPr="00B237F1">
        <w:rPr>
          <w:rFonts w:ascii="Arial Nova" w:hAnsi="Arial Nova"/>
          <w14:numForm w14:val="lining"/>
          <w14:numSpacing w14:val="proportional"/>
        </w:rPr>
        <w:t xml:space="preserve">and comprehensive </w:t>
      </w:r>
      <w:r w:rsidR="001F034B" w:rsidRPr="00B237F1">
        <w:rPr>
          <w:rFonts w:ascii="Arial Nova" w:hAnsi="Arial Nova"/>
          <w14:numForm w14:val="lining"/>
          <w14:numSpacing w14:val="proportional"/>
        </w:rPr>
        <w:t>framework than</w:t>
      </w:r>
      <w:r w:rsidRPr="00B237F1">
        <w:rPr>
          <w:rFonts w:ascii="Arial Nova" w:hAnsi="Arial Nova"/>
          <w14:numForm w14:val="lining"/>
          <w14:numSpacing w14:val="proportional"/>
        </w:rPr>
        <w:t xml:space="preserve"> that </w:t>
      </w:r>
      <w:r w:rsidR="001F034B" w:rsidRPr="00B237F1">
        <w:rPr>
          <w:rFonts w:ascii="Arial Nova" w:hAnsi="Arial Nova"/>
          <w14:numForm w14:val="lining"/>
          <w14:numSpacing w14:val="proportional"/>
        </w:rPr>
        <w:t>deployed by analyses</w:t>
      </w:r>
      <w:r w:rsidRPr="00B237F1">
        <w:rPr>
          <w:rFonts w:ascii="Arial Nova" w:hAnsi="Arial Nova"/>
          <w14:numForm w14:val="lining"/>
          <w14:numSpacing w14:val="proportional"/>
        </w:rPr>
        <w:t xml:space="preserve"> of the future clean energy workforce in Australia that use an employment factors approach.</w:t>
      </w:r>
    </w:p>
    <w:p w14:paraId="1DAAFBFE" w14:textId="77777777" w:rsidR="00CD2B22" w:rsidRPr="00E226A4" w:rsidRDefault="00CD2B22" w:rsidP="00CD2B22">
      <w:pPr>
        <w:sectPr w:rsidR="00CD2B22" w:rsidRPr="00E226A4" w:rsidSect="000A36C9">
          <w:endnotePr>
            <w:numFmt w:val="decimal"/>
          </w:endnotePr>
          <w:type w:val="continuous"/>
          <w:pgSz w:w="11906" w:h="16838"/>
          <w:pgMar w:top="1440" w:right="1440" w:bottom="1440" w:left="1440" w:header="0" w:footer="708" w:gutter="0"/>
          <w:cols w:space="708"/>
          <w:titlePg/>
          <w:docGrid w:linePitch="360"/>
        </w:sectPr>
      </w:pPr>
    </w:p>
    <w:p w14:paraId="43921165" w14:textId="1188EC11" w:rsidR="00CD2B22" w:rsidRPr="00B237F1" w:rsidRDefault="00CD2B22" w:rsidP="003E1425">
      <w:pPr>
        <w:pStyle w:val="Heading2"/>
        <w:rPr>
          <w:rFonts w:ascii="Arial Nova" w:hAnsi="Arial Nova"/>
        </w:rPr>
      </w:pPr>
      <w:bookmarkStart w:id="11" w:name="_Toc148428584"/>
      <w:r w:rsidRPr="00B237F1">
        <w:rPr>
          <w:rFonts w:ascii="Arial Nova" w:hAnsi="Arial Nova"/>
        </w:rPr>
        <w:lastRenderedPageBreak/>
        <w:t>Workforce demand</w:t>
      </w:r>
      <w:bookmarkEnd w:id="11"/>
      <w:r w:rsidRPr="00B237F1">
        <w:rPr>
          <w:rFonts w:ascii="Arial Nova" w:hAnsi="Arial Nova"/>
        </w:rPr>
        <w:t xml:space="preserve"> </w:t>
      </w:r>
    </w:p>
    <w:p w14:paraId="441863DA" w14:textId="1CD67652" w:rsidR="00F31D02" w:rsidRPr="008E0E21" w:rsidRDefault="00F31D02" w:rsidP="00B237F1">
      <w:pPr>
        <w:spacing w:after="120" w:line="276" w:lineRule="auto"/>
        <w:rPr>
          <w:rFonts w:ascii="Arial Nova" w:hAnsi="Arial Nova"/>
          <w:color w:val="441170" w:themeColor="text2"/>
          <w14:numForm w14:val="lining"/>
          <w14:numSpacing w14:val="proportional"/>
        </w:rPr>
      </w:pPr>
      <w:r w:rsidRPr="008E0E21">
        <w:rPr>
          <w:rFonts w:ascii="Arial Nova" w:eastAsiaTheme="majorEastAsia" w:hAnsi="Arial Nova" w:cstheme="majorBidi"/>
          <w:b/>
          <w:color w:val="441170" w:themeColor="text2"/>
          <w:sz w:val="32"/>
          <w:szCs w:val="24"/>
        </w:rPr>
        <w:t>Overview</w:t>
      </w:r>
    </w:p>
    <w:p w14:paraId="1E33C34C" w14:textId="68D776D3" w:rsidR="009F0AA7" w:rsidRPr="00B237F1" w:rsidRDefault="009F0AA7" w:rsidP="00B237F1">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Under the three scenarios, </w:t>
      </w:r>
      <w:r w:rsidR="0051024A" w:rsidRPr="00B237F1">
        <w:rPr>
          <w:rFonts w:ascii="Arial Nova" w:hAnsi="Arial Nova"/>
          <w14:numForm w14:val="lining"/>
          <w14:numSpacing w14:val="proportional"/>
        </w:rPr>
        <w:t xml:space="preserve">the </w:t>
      </w:r>
      <w:r w:rsidR="005348EE" w:rsidRPr="00B237F1">
        <w:rPr>
          <w:rFonts w:ascii="Arial Nova" w:hAnsi="Arial Nova"/>
          <w14:numForm w14:val="lining"/>
          <w14:numSpacing w14:val="proportional"/>
        </w:rPr>
        <w:t xml:space="preserve">modelling </w:t>
      </w:r>
      <w:r w:rsidR="00CA6237" w:rsidRPr="00B237F1">
        <w:rPr>
          <w:rFonts w:ascii="Arial Nova" w:hAnsi="Arial Nova"/>
          <w14:numForm w14:val="lining"/>
          <w14:numSpacing w14:val="proportional"/>
        </w:rPr>
        <w:t>leads to</w:t>
      </w:r>
      <w:r w:rsidRPr="00B237F1">
        <w:rPr>
          <w:rFonts w:ascii="Arial Nova" w:hAnsi="Arial Nova"/>
          <w14:numForm w14:val="lining"/>
          <w14:numSpacing w14:val="proportional"/>
        </w:rPr>
        <w:t xml:space="preserve"> different </w:t>
      </w:r>
      <w:r w:rsidR="00910DC2" w:rsidRPr="00B237F1">
        <w:rPr>
          <w:rFonts w:ascii="Arial Nova" w:hAnsi="Arial Nova"/>
          <w14:numForm w14:val="lining"/>
          <w14:numSpacing w14:val="proportional"/>
        </w:rPr>
        <w:t>patterns of</w:t>
      </w:r>
      <w:r w:rsidRPr="00B237F1">
        <w:rPr>
          <w:rFonts w:ascii="Arial Nova" w:hAnsi="Arial Nova"/>
          <w14:numForm w14:val="lining"/>
          <w14:numSpacing w14:val="proportional"/>
        </w:rPr>
        <w:t xml:space="preserve"> industry transformation</w:t>
      </w:r>
      <w:r w:rsidR="00910DC2" w:rsidRPr="00B237F1">
        <w:rPr>
          <w:rFonts w:ascii="Arial Nova" w:hAnsi="Arial Nova"/>
          <w14:numForm w14:val="lining"/>
          <w14:numSpacing w14:val="proportional"/>
        </w:rPr>
        <w:t xml:space="preserve"> and </w:t>
      </w:r>
      <w:r w:rsidRPr="00B237F1">
        <w:rPr>
          <w:rFonts w:ascii="Arial Nova" w:hAnsi="Arial Nova"/>
          <w14:numForm w14:val="lining"/>
          <w14:numSpacing w14:val="proportional"/>
        </w:rPr>
        <w:t xml:space="preserve">job growth across the country and regions. </w:t>
      </w:r>
      <w:r w:rsidR="006E6B6C" w:rsidRPr="00B237F1">
        <w:rPr>
          <w:rFonts w:ascii="Arial Nova" w:hAnsi="Arial Nova"/>
          <w14:numForm w14:val="lining"/>
          <w14:numSpacing w14:val="proportional"/>
        </w:rPr>
        <w:t>A</w:t>
      </w:r>
      <w:r w:rsidRPr="00B237F1">
        <w:rPr>
          <w:rFonts w:ascii="Arial Nova" w:hAnsi="Arial Nova"/>
          <w14:numForm w14:val="lining"/>
          <w14:numSpacing w14:val="proportional"/>
        </w:rPr>
        <w:t>ll three scenarios involve structural change across the economy</w:t>
      </w:r>
      <w:r w:rsidRPr="00B237F1" w:rsidDel="57995DFA">
        <w:rPr>
          <w:rFonts w:ascii="Arial Nova" w:hAnsi="Arial Nova"/>
          <w14:numForm w14:val="lining"/>
          <w14:numSpacing w14:val="proportional"/>
        </w:rPr>
        <w:t xml:space="preserve"> </w:t>
      </w:r>
      <w:r w:rsidRPr="00B237F1">
        <w:rPr>
          <w:rFonts w:ascii="Arial Nova" w:hAnsi="Arial Nova"/>
          <w14:numForm w14:val="lining"/>
          <w14:numSpacing w14:val="proportional"/>
        </w:rPr>
        <w:t xml:space="preserve">and higher than average growth in the core clean energy sectors is likely. Again, across all three, the strongest employment growth is likely to occur in the next seven years, driven by investments in clean energy. </w:t>
      </w:r>
    </w:p>
    <w:p w14:paraId="42D7FC19" w14:textId="57F5179B" w:rsidR="00CD2B22" w:rsidRPr="00B237F1" w:rsidRDefault="00CD2B22" w:rsidP="00CD30CA">
      <w:pPr>
        <w:spacing w:line="276" w:lineRule="auto"/>
        <w:rPr>
          <w:rFonts w:ascii="Arial Nova" w:eastAsia="Arial" w:hAnsi="Arial Nova" w:cs="Arial"/>
          <w14:numForm w14:val="lining"/>
          <w14:numSpacing w14:val="proportional"/>
        </w:rPr>
      </w:pPr>
      <w:r w:rsidRPr="00B237F1">
        <w:rPr>
          <w:rFonts w:ascii="Arial Nova" w:eastAsia="Arial" w:hAnsi="Arial Nova" w:cs="Arial"/>
          <w14:numForm w14:val="lining"/>
          <w14:numSpacing w14:val="proportional"/>
        </w:rPr>
        <w:t xml:space="preserve">The shift from emissions intensive power sources to clean electricity means that construction and renewable energy </w:t>
      </w:r>
      <w:r w:rsidR="00D12EE0" w:rsidRPr="00B237F1">
        <w:rPr>
          <w:rFonts w:ascii="Arial Nova" w:eastAsia="Arial" w:hAnsi="Arial Nova" w:cs="Arial"/>
          <w14:numForm w14:val="lining"/>
          <w14:numSpacing w14:val="proportional"/>
        </w:rPr>
        <w:t xml:space="preserve">are likely to </w:t>
      </w:r>
      <w:r w:rsidRPr="00B237F1">
        <w:rPr>
          <w:rFonts w:ascii="Arial Nova" w:eastAsia="Arial" w:hAnsi="Arial Nova" w:cs="Arial"/>
          <w14:numForm w14:val="lining"/>
          <w14:numSpacing w14:val="proportional"/>
        </w:rPr>
        <w:t xml:space="preserve">see particularly high growth in employment demand under </w:t>
      </w:r>
      <w:r w:rsidR="001F7392" w:rsidRPr="00B237F1">
        <w:rPr>
          <w:rFonts w:ascii="Arial Nova" w:eastAsia="Arial" w:hAnsi="Arial Nova" w:cs="Arial"/>
          <w14:numForm w14:val="lining"/>
          <w14:numSpacing w14:val="proportional"/>
        </w:rPr>
        <w:t xml:space="preserve">the </w:t>
      </w:r>
      <w:r w:rsidR="00FC1006" w:rsidRPr="00B237F1">
        <w:rPr>
          <w:rFonts w:ascii="Arial Nova" w:eastAsia="Arial" w:hAnsi="Arial Nova" w:cs="Arial"/>
          <w14:numForm w14:val="lining"/>
          <w14:numSpacing w14:val="proportional"/>
        </w:rPr>
        <w:t>c</w:t>
      </w:r>
      <w:r w:rsidRPr="00B237F1">
        <w:rPr>
          <w:rFonts w:ascii="Arial Nova" w:eastAsia="Arial" w:hAnsi="Arial Nova" w:cs="Arial"/>
          <w14:numForm w14:val="lining"/>
          <w14:numSpacing w14:val="proportional"/>
        </w:rPr>
        <w:t xml:space="preserve">entral and </w:t>
      </w:r>
      <w:r w:rsidR="00FC1006" w:rsidRPr="00B237F1">
        <w:rPr>
          <w:rFonts w:ascii="Arial Nova" w:eastAsia="Arial" w:hAnsi="Arial Nova" w:cs="Arial"/>
          <w14:numForm w14:val="lining"/>
          <w14:numSpacing w14:val="proportional"/>
        </w:rPr>
        <w:t>high</w:t>
      </w:r>
      <w:r w:rsidRPr="00B237F1">
        <w:rPr>
          <w:rFonts w:ascii="Arial Nova" w:eastAsia="Arial" w:hAnsi="Arial Nova" w:cs="Arial"/>
          <w14:numForm w14:val="lining"/>
          <w14:numSpacing w14:val="proportional"/>
        </w:rPr>
        <w:t xml:space="preserve"> scenarios</w:t>
      </w:r>
      <w:r w:rsidR="009D1E67" w:rsidRPr="00B237F1">
        <w:rPr>
          <w:rFonts w:ascii="Arial Nova" w:eastAsia="Arial" w:hAnsi="Arial Nova" w:cs="Arial"/>
          <w14:numForm w14:val="lining"/>
          <w14:numSpacing w14:val="proportional"/>
        </w:rPr>
        <w:t>. This is driven by</w:t>
      </w:r>
      <w:r w:rsidR="00F2490C" w:rsidRPr="00B237F1">
        <w:rPr>
          <w:rFonts w:ascii="Arial Nova" w:eastAsia="Arial" w:hAnsi="Arial Nova" w:cs="Arial"/>
          <w14:numForm w14:val="lining"/>
          <w14:numSpacing w14:val="proportional"/>
        </w:rPr>
        <w:t xml:space="preserve"> </w:t>
      </w:r>
      <w:r w:rsidRPr="00B237F1">
        <w:rPr>
          <w:rFonts w:ascii="Arial Nova" w:eastAsia="Arial" w:hAnsi="Arial Nova" w:cs="Arial"/>
          <w14:numForm w14:val="lining"/>
          <w14:numSpacing w14:val="proportional"/>
        </w:rPr>
        <w:t xml:space="preserve">large-scale investment </w:t>
      </w:r>
      <w:r w:rsidR="00F2490C" w:rsidRPr="00B237F1">
        <w:rPr>
          <w:rFonts w:ascii="Arial Nova" w:eastAsia="Arial" w:hAnsi="Arial Nova" w:cs="Arial"/>
          <w14:numForm w14:val="lining"/>
          <w14:numSpacing w14:val="proportional"/>
        </w:rPr>
        <w:t xml:space="preserve">and </w:t>
      </w:r>
      <w:r w:rsidRPr="00B237F1">
        <w:rPr>
          <w:rFonts w:ascii="Arial Nova" w:eastAsia="Arial" w:hAnsi="Arial Nova" w:cs="Arial"/>
          <w14:numForm w14:val="lining"/>
          <w14:numSpacing w14:val="proportional"/>
        </w:rPr>
        <w:t xml:space="preserve">requires a significant workforce to support construction and ongoing operations. </w:t>
      </w:r>
    </w:p>
    <w:p w14:paraId="72EF1B7A" w14:textId="1A40A4E1" w:rsidR="00CD2B22" w:rsidRPr="00B237F1" w:rsidRDefault="00CD2B22" w:rsidP="00CD30CA">
      <w:pPr>
        <w:spacing w:line="276" w:lineRule="auto"/>
        <w:rPr>
          <w:rFonts w:ascii="Arial Nova" w:eastAsia="Arial" w:hAnsi="Arial Nova" w:cs="Arial"/>
          <w14:numForm w14:val="lining"/>
          <w14:numSpacing w14:val="proportional"/>
        </w:rPr>
      </w:pPr>
      <w:r w:rsidRPr="00B237F1">
        <w:rPr>
          <w:rFonts w:ascii="Arial Nova" w:hAnsi="Arial Nova"/>
          <w14:numForm w14:val="lining"/>
          <w14:numSpacing w14:val="proportional"/>
        </w:rPr>
        <w:t>Industries that contribute to the supply of electricity or facilitate the demand of electricity experience growth as Australia’s economy trans</w:t>
      </w:r>
      <w:r w:rsidR="001F7392" w:rsidRPr="00B237F1">
        <w:rPr>
          <w:rFonts w:ascii="Arial Nova" w:hAnsi="Arial Nova"/>
          <w14:numForm w14:val="lining"/>
          <w14:numSpacing w14:val="proportional"/>
        </w:rPr>
        <w:t>forms</w:t>
      </w:r>
      <w:r w:rsidRPr="00B237F1">
        <w:rPr>
          <w:rFonts w:ascii="Arial Nova" w:hAnsi="Arial Nova"/>
          <w14:numForm w14:val="lining"/>
          <w14:numSpacing w14:val="proportional"/>
        </w:rPr>
        <w:t xml:space="preserve">. </w:t>
      </w:r>
      <w:r w:rsidRPr="00B237F1">
        <w:rPr>
          <w:rFonts w:ascii="Arial Nova" w:eastAsia="Arial" w:hAnsi="Arial Nova" w:cs="Arial"/>
          <w14:numForm w14:val="lining"/>
          <w14:numSpacing w14:val="proportional"/>
        </w:rPr>
        <w:t xml:space="preserve">The significant investment in renewable energy capacity results in </w:t>
      </w:r>
      <w:r w:rsidR="00022521" w:rsidRPr="00B237F1">
        <w:rPr>
          <w:rFonts w:ascii="Arial Nova" w:eastAsia="Arial" w:hAnsi="Arial Nova" w:cs="Arial"/>
          <w14:numForm w14:val="lining"/>
          <w14:numSpacing w14:val="proportional"/>
        </w:rPr>
        <w:t xml:space="preserve">likely </w:t>
      </w:r>
      <w:r w:rsidRPr="00B237F1">
        <w:rPr>
          <w:rFonts w:ascii="Arial Nova" w:eastAsia="Arial" w:hAnsi="Arial Nova" w:cs="Arial"/>
          <w14:numForm w14:val="lining"/>
          <w14:numSpacing w14:val="proportional"/>
        </w:rPr>
        <w:t xml:space="preserve">strong jobs growth in wind, offshore wind, solar and hydroelectricity over the next seven years. Employment growth in these emerging sectors </w:t>
      </w:r>
      <w:r w:rsidR="00C102C2" w:rsidRPr="00B237F1">
        <w:rPr>
          <w:rFonts w:ascii="Arial Nova" w:eastAsia="Arial" w:hAnsi="Arial Nova" w:cs="Arial"/>
          <w14:numForm w14:val="lining"/>
          <w14:numSpacing w14:val="proportional"/>
        </w:rPr>
        <w:t xml:space="preserve">under the central and high scenarios </w:t>
      </w:r>
      <w:r w:rsidRPr="00B237F1">
        <w:rPr>
          <w:rFonts w:ascii="Arial Nova" w:eastAsia="Arial" w:hAnsi="Arial Nova" w:cs="Arial"/>
          <w14:numForm w14:val="lining"/>
          <w14:numSpacing w14:val="proportional"/>
        </w:rPr>
        <w:t xml:space="preserve">outpaces that of the </w:t>
      </w:r>
      <w:r w:rsidR="00600606" w:rsidRPr="00B237F1">
        <w:rPr>
          <w:rFonts w:ascii="Arial Nova" w:eastAsia="Arial" w:hAnsi="Arial Nova" w:cs="Arial"/>
          <w14:numForm w14:val="lining"/>
          <w14:numSpacing w14:val="proportional"/>
        </w:rPr>
        <w:t>low</w:t>
      </w:r>
      <w:r w:rsidRPr="00B237F1">
        <w:rPr>
          <w:rFonts w:ascii="Arial Nova" w:eastAsia="Arial" w:hAnsi="Arial Nova" w:cs="Arial"/>
          <w14:numForm w14:val="lining"/>
          <w14:numSpacing w14:val="proportional"/>
        </w:rPr>
        <w:t xml:space="preserve"> scenario over the same period.</w:t>
      </w:r>
      <w:r w:rsidRPr="00B237F1">
        <w:rPr>
          <w:rFonts w:ascii="Arial Nova" w:hAnsi="Arial Nova"/>
          <w14:numForm w14:val="lining"/>
          <w14:numSpacing w14:val="proportional"/>
        </w:rPr>
        <w:t xml:space="preserve"> Some industries decline in importance, but new industries also emerge.</w:t>
      </w:r>
    </w:p>
    <w:p w14:paraId="59FE13B3" w14:textId="05746281" w:rsidR="00CD2B22" w:rsidRPr="00B237F1" w:rsidRDefault="00CD2B22"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From an occupational perspective, the </w:t>
      </w:r>
      <w:r w:rsidR="00CA73C1" w:rsidRPr="00B237F1">
        <w:rPr>
          <w:rFonts w:ascii="Arial Nova" w:hAnsi="Arial Nova"/>
          <w14:numForm w14:val="lining"/>
          <w14:numSpacing w14:val="proportional"/>
        </w:rPr>
        <w:t xml:space="preserve">modelling </w:t>
      </w:r>
      <w:r w:rsidR="00BD32AC" w:rsidRPr="00B237F1">
        <w:rPr>
          <w:rFonts w:ascii="Arial Nova" w:hAnsi="Arial Nova"/>
          <w14:numForm w14:val="lining"/>
          <w14:numSpacing w14:val="proportional"/>
        </w:rPr>
        <w:t>shows the</w:t>
      </w:r>
      <w:r w:rsidR="009E2EA5" w:rsidRPr="00B237F1">
        <w:rPr>
          <w:rFonts w:ascii="Arial Nova" w:hAnsi="Arial Nova"/>
          <w14:numForm w14:val="lining"/>
          <w14:numSpacing w14:val="proportional"/>
        </w:rPr>
        <w:t xml:space="preserve"> </w:t>
      </w:r>
      <w:r w:rsidRPr="00B237F1">
        <w:rPr>
          <w:rFonts w:ascii="Arial Nova" w:hAnsi="Arial Nova"/>
          <w14:numForm w14:val="lining"/>
          <w14:numSpacing w14:val="proportional"/>
        </w:rPr>
        <w:t>sum of all 38 critical clean energy occupations exhibit a higher growth rate of jobs growth than the overall labour market and there is high demand for trades and technician workers</w:t>
      </w:r>
      <w:r w:rsidR="000A76B6" w:rsidRPr="00B237F1">
        <w:rPr>
          <w:rFonts w:ascii="Arial Nova" w:hAnsi="Arial Nova"/>
          <w14:numForm w14:val="lining"/>
          <w14:numSpacing w14:val="proportional"/>
        </w:rPr>
        <w:t>,</w:t>
      </w:r>
      <w:r w:rsidRPr="00B237F1">
        <w:rPr>
          <w:rFonts w:ascii="Arial Nova" w:hAnsi="Arial Nova"/>
          <w14:numForm w14:val="lining"/>
          <w14:numSpacing w14:val="proportional"/>
        </w:rPr>
        <w:t xml:space="preserve"> especially electricians </w:t>
      </w:r>
      <w:r w:rsidR="000A76B6" w:rsidRPr="00B237F1">
        <w:rPr>
          <w:rFonts w:ascii="Arial Nova" w:hAnsi="Arial Nova"/>
          <w14:numForm w14:val="lining"/>
          <w14:numSpacing w14:val="proportional"/>
        </w:rPr>
        <w:t>(</w:t>
      </w:r>
      <w:r w:rsidRPr="00B237F1">
        <w:rPr>
          <w:rFonts w:ascii="Arial Nova" w:hAnsi="Arial Nova"/>
          <w14:numForm w14:val="lining"/>
          <w14:numSpacing w14:val="proportional"/>
        </w:rPr>
        <w:t>including in the regions</w:t>
      </w:r>
      <w:r w:rsidR="000A76B6" w:rsidRPr="00B237F1">
        <w:rPr>
          <w:rFonts w:ascii="Arial Nova" w:hAnsi="Arial Nova"/>
          <w14:numForm w14:val="lining"/>
          <w14:numSpacing w14:val="proportional"/>
        </w:rPr>
        <w:t>)</w:t>
      </w:r>
      <w:r w:rsidRPr="00B237F1">
        <w:rPr>
          <w:rFonts w:ascii="Arial Nova" w:hAnsi="Arial Nova"/>
          <w14:numForm w14:val="lining"/>
          <w14:numSpacing w14:val="proportional"/>
        </w:rPr>
        <w:t xml:space="preserve">. </w:t>
      </w:r>
    </w:p>
    <w:p w14:paraId="3EB6E0BB" w14:textId="0A9B7828" w:rsidR="00CD2B22" w:rsidRPr="008E0E21" w:rsidRDefault="00CD2B22" w:rsidP="00B237F1">
      <w:pPr>
        <w:pStyle w:val="Heading3"/>
        <w:spacing w:after="120" w:line="276" w:lineRule="auto"/>
        <w:rPr>
          <w:rFonts w:ascii="Arial Nova" w:hAnsi="Arial Nova"/>
          <w:color w:val="441170" w:themeColor="text2"/>
        </w:rPr>
      </w:pPr>
      <w:r w:rsidRPr="008E0E21">
        <w:rPr>
          <w:rFonts w:ascii="Arial Nova" w:hAnsi="Arial Nova"/>
          <w:color w:val="441170" w:themeColor="text2"/>
        </w:rPr>
        <w:t>How are industries likely to transform?</w:t>
      </w:r>
      <w:r w:rsidR="00BA373A" w:rsidRPr="008E0E21">
        <w:rPr>
          <w:rFonts w:ascii="Arial Nova" w:hAnsi="Arial Nova"/>
          <w:color w:val="441170" w:themeColor="text2"/>
        </w:rPr>
        <w:t xml:space="preserve"> </w:t>
      </w:r>
    </w:p>
    <w:p w14:paraId="06EDE769" w14:textId="4C2C00FF" w:rsidR="003B509C" w:rsidRPr="00B237F1" w:rsidRDefault="003B509C" w:rsidP="00CD30CA">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Our analysis has looked at how employment is likely to change through the lens of the cle</w:t>
      </w:r>
      <w:r w:rsidR="00E90EEC" w:rsidRPr="00B237F1">
        <w:rPr>
          <w:rFonts w:ascii="Arial Nova" w:hAnsi="Arial Nova"/>
          <w14:numForm w14:val="lining"/>
          <w14:numSpacing w14:val="proportional"/>
        </w:rPr>
        <w:t>a</w:t>
      </w:r>
      <w:r w:rsidRPr="00B237F1">
        <w:rPr>
          <w:rFonts w:ascii="Arial Nova" w:hAnsi="Arial Nova"/>
          <w14:numForm w14:val="lining"/>
          <w14:numSpacing w14:val="proportional"/>
        </w:rPr>
        <w:t>n energy segments that were defined in the main report</w:t>
      </w:r>
      <w:r w:rsidR="00CB6455" w:rsidRPr="00B237F1">
        <w:rPr>
          <w:rFonts w:ascii="Arial Nova" w:hAnsi="Arial Nova"/>
          <w14:numForm w14:val="lining"/>
          <w14:numSpacing w14:val="proportional"/>
        </w:rPr>
        <w:t xml:space="preserve"> for this study</w:t>
      </w:r>
      <w:r w:rsidRPr="00B237F1">
        <w:rPr>
          <w:rFonts w:ascii="Arial Nova" w:hAnsi="Arial Nova"/>
          <w14:numForm w14:val="lining"/>
          <w14:numSpacing w14:val="proportional"/>
        </w:rPr>
        <w:t>.</w:t>
      </w:r>
    </w:p>
    <w:p w14:paraId="034A46AE" w14:textId="77777777" w:rsidR="00CD30CA" w:rsidRDefault="00BA373A" w:rsidP="00CD30CA">
      <w:pPr>
        <w:spacing w:line="276" w:lineRule="auto"/>
        <w:rPr>
          <w:rFonts w:ascii="Arial Nova" w:eastAsiaTheme="minorEastAsia" w:hAnsi="Arial Nova"/>
          <w14:numForm w14:val="lining"/>
          <w14:numSpacing w14:val="proportional"/>
        </w:rPr>
      </w:pPr>
      <w:r w:rsidRPr="00B237F1">
        <w:rPr>
          <w:rFonts w:ascii="Arial Nova" w:hAnsi="Arial Nova"/>
          <w14:numForm w14:val="lining"/>
          <w14:numSpacing w14:val="proportional"/>
        </w:rPr>
        <w:t>Our analysis shows</w:t>
      </w:r>
      <w:r w:rsidRPr="00B237F1">
        <w:rPr>
          <w:rFonts w:ascii="Arial Nova" w:eastAsiaTheme="minorEastAsia" w:hAnsi="Arial Nova"/>
          <w14:numForm w14:val="lining"/>
          <w14:numSpacing w14:val="proportional"/>
        </w:rPr>
        <w:t xml:space="preserve"> t</w:t>
      </w:r>
      <w:r w:rsidR="000A6F55" w:rsidRPr="00B237F1">
        <w:rPr>
          <w:rFonts w:ascii="Arial Nova" w:eastAsiaTheme="minorEastAsia" w:hAnsi="Arial Nova"/>
          <w14:numForm w14:val="lining"/>
          <w14:numSpacing w14:val="proportional"/>
        </w:rPr>
        <w:t xml:space="preserve">he </w:t>
      </w:r>
      <w:r w:rsidRPr="00B237F1">
        <w:rPr>
          <w:rFonts w:ascii="Arial Nova" w:eastAsiaTheme="minorEastAsia" w:hAnsi="Arial Nova"/>
          <w14:numForm w14:val="lining"/>
          <w14:numSpacing w14:val="proportional"/>
        </w:rPr>
        <w:t>clean energy</w:t>
      </w:r>
      <w:r w:rsidR="000A6F55" w:rsidRPr="00B237F1">
        <w:rPr>
          <w:rFonts w:ascii="Arial Nova" w:eastAsiaTheme="minorEastAsia" w:hAnsi="Arial Nova"/>
          <w14:numForm w14:val="lining"/>
          <w14:numSpacing w14:val="proportional"/>
        </w:rPr>
        <w:t xml:space="preserve"> ‘Supply</w:t>
      </w:r>
      <w:r w:rsidR="008F0B3C" w:rsidRPr="00B237F1">
        <w:rPr>
          <w:rFonts w:ascii="Arial Nova" w:eastAsiaTheme="minorEastAsia" w:hAnsi="Arial Nova"/>
          <w14:numForm w14:val="lining"/>
          <w14:numSpacing w14:val="proportional"/>
        </w:rPr>
        <w:t xml:space="preserve"> -</w:t>
      </w:r>
      <w:r w:rsidR="000A6F55" w:rsidRPr="00B237F1">
        <w:rPr>
          <w:rFonts w:ascii="Arial Nova" w:eastAsiaTheme="minorEastAsia" w:hAnsi="Arial Nova"/>
          <w14:numForm w14:val="lining"/>
          <w14:numSpacing w14:val="proportional"/>
        </w:rPr>
        <w:t xml:space="preserve"> Generation’ se</w:t>
      </w:r>
      <w:r w:rsidR="00AD3CE1" w:rsidRPr="00B237F1">
        <w:rPr>
          <w:rFonts w:ascii="Arial Nova" w:eastAsiaTheme="minorEastAsia" w:hAnsi="Arial Nova"/>
          <w14:numForm w14:val="lining"/>
          <w14:numSpacing w14:val="proportional"/>
        </w:rPr>
        <w:t>gment</w:t>
      </w:r>
      <w:r w:rsidR="000A6F55" w:rsidRPr="00B237F1">
        <w:rPr>
          <w:rFonts w:ascii="Arial Nova" w:eastAsiaTheme="minorEastAsia" w:hAnsi="Arial Nova"/>
          <w14:numForm w14:val="lining"/>
          <w14:numSpacing w14:val="proportional"/>
        </w:rPr>
        <w:t xml:space="preserve"> which includes </w:t>
      </w:r>
      <w:r w:rsidR="00115174" w:rsidRPr="00B237F1">
        <w:rPr>
          <w:rFonts w:ascii="Arial Nova" w:eastAsiaTheme="minorEastAsia" w:hAnsi="Arial Nova"/>
          <w14:numForm w14:val="lining"/>
          <w14:numSpacing w14:val="proportional"/>
        </w:rPr>
        <w:t xml:space="preserve">industries such as Hydro-Electricity Generation and </w:t>
      </w:r>
      <w:r w:rsidR="000A6F55" w:rsidRPr="00B237F1">
        <w:rPr>
          <w:rFonts w:ascii="Arial Nova" w:eastAsiaTheme="minorEastAsia" w:hAnsi="Arial Nova"/>
          <w14:numForm w14:val="lining"/>
          <w14:numSpacing w14:val="proportional"/>
        </w:rPr>
        <w:t xml:space="preserve">Other Electricity Generation is likely to record </w:t>
      </w:r>
      <w:r w:rsidR="00115174" w:rsidRPr="00B237F1">
        <w:rPr>
          <w:rFonts w:ascii="Arial Nova" w:eastAsiaTheme="minorEastAsia" w:hAnsi="Arial Nova"/>
          <w14:numForm w14:val="lining"/>
          <w14:numSpacing w14:val="proportional"/>
        </w:rPr>
        <w:t>the strongest</w:t>
      </w:r>
      <w:r w:rsidR="0091295F" w:rsidRPr="00B237F1">
        <w:rPr>
          <w:rFonts w:ascii="Arial Nova" w:eastAsiaTheme="minorEastAsia" w:hAnsi="Arial Nova"/>
          <w14:numForm w14:val="lining"/>
          <w14:numSpacing w14:val="proportional"/>
        </w:rPr>
        <w:t xml:space="preserve"> </w:t>
      </w:r>
      <w:r w:rsidR="000A6F55" w:rsidRPr="00B237F1">
        <w:rPr>
          <w:rFonts w:ascii="Arial Nova" w:eastAsiaTheme="minorEastAsia" w:hAnsi="Arial Nova"/>
          <w14:numForm w14:val="lining"/>
          <w14:numSpacing w14:val="proportional"/>
        </w:rPr>
        <w:t xml:space="preserve">employment growth in the initial forecasting period, 7.9 per cent per year for the </w:t>
      </w:r>
      <w:r w:rsidR="00115174" w:rsidRPr="00B237F1">
        <w:rPr>
          <w:rFonts w:ascii="Arial Nova" w:eastAsiaTheme="minorEastAsia" w:hAnsi="Arial Nova"/>
          <w14:numForm w14:val="lining"/>
          <w14:numSpacing w14:val="proportional"/>
        </w:rPr>
        <w:t>c</w:t>
      </w:r>
      <w:r w:rsidR="000A6F55" w:rsidRPr="00B237F1">
        <w:rPr>
          <w:rFonts w:ascii="Arial Nova" w:eastAsiaTheme="minorEastAsia" w:hAnsi="Arial Nova"/>
          <w14:numForm w14:val="lining"/>
          <w14:numSpacing w14:val="proportional"/>
        </w:rPr>
        <w:t xml:space="preserve">entral scenario and 15.1 per cent for the </w:t>
      </w:r>
      <w:r w:rsidR="00115174" w:rsidRPr="00B237F1">
        <w:rPr>
          <w:rFonts w:ascii="Arial Nova" w:eastAsiaTheme="minorEastAsia" w:hAnsi="Arial Nova"/>
          <w14:numForm w14:val="lining"/>
          <w14:numSpacing w14:val="proportional"/>
        </w:rPr>
        <w:t>h</w:t>
      </w:r>
      <w:r w:rsidR="000A6F55" w:rsidRPr="00B237F1">
        <w:rPr>
          <w:rFonts w:ascii="Arial Nova" w:eastAsiaTheme="minorEastAsia" w:hAnsi="Arial Nova"/>
          <w14:numForm w14:val="lining"/>
          <w14:numSpacing w14:val="proportional"/>
        </w:rPr>
        <w:t>igh scenario</w:t>
      </w:r>
      <w:r w:rsidR="00877266" w:rsidRPr="00B237F1">
        <w:rPr>
          <w:rFonts w:ascii="Arial Nova" w:eastAsiaTheme="minorEastAsia" w:hAnsi="Arial Nova"/>
          <w14:numForm w14:val="lining"/>
          <w14:numSpacing w14:val="proportional"/>
        </w:rPr>
        <w:t xml:space="preserve"> (</w:t>
      </w:r>
      <w:r w:rsidR="003D57CC" w:rsidRPr="00B237F1">
        <w:rPr>
          <w:rFonts w:ascii="Arial Nova" w:eastAsiaTheme="minorEastAsia" w:hAnsi="Arial Nova"/>
          <w14:numForm w14:val="lining"/>
          <w14:numSpacing w14:val="proportional"/>
        </w:rPr>
        <w:t xml:space="preserve">see </w:t>
      </w:r>
      <w:r w:rsidR="00877266" w:rsidRPr="00B237F1">
        <w:rPr>
          <w:rFonts w:ascii="Arial Nova" w:eastAsiaTheme="minorEastAsia" w:hAnsi="Arial Nova"/>
          <w14:numForm w14:val="lining"/>
          <w14:numSpacing w14:val="proportional"/>
        </w:rPr>
        <w:t>Table 1)</w:t>
      </w:r>
      <w:r w:rsidR="000A6F55" w:rsidRPr="00B237F1">
        <w:rPr>
          <w:rFonts w:ascii="Arial Nova" w:eastAsiaTheme="minorEastAsia" w:hAnsi="Arial Nova"/>
          <w14:numForm w14:val="lining"/>
          <w14:numSpacing w14:val="proportional"/>
        </w:rPr>
        <w:t xml:space="preserve">. Strong growth for this sector is expected to continue </w:t>
      </w:r>
      <w:r w:rsidR="0091295F" w:rsidRPr="00B237F1">
        <w:rPr>
          <w:rFonts w:ascii="Arial Nova" w:eastAsiaTheme="minorEastAsia" w:hAnsi="Arial Nova"/>
          <w14:numForm w14:val="lining"/>
          <w14:numSpacing w14:val="proportional"/>
        </w:rPr>
        <w:t>out to 2050</w:t>
      </w:r>
      <w:r w:rsidR="000A6F55" w:rsidRPr="00B237F1">
        <w:rPr>
          <w:rFonts w:ascii="Arial Nova" w:eastAsiaTheme="minorEastAsia" w:hAnsi="Arial Nova"/>
          <w14:numForm w14:val="lining"/>
          <w14:numSpacing w14:val="proportional"/>
        </w:rPr>
        <w:t xml:space="preserve"> period albeit at a subdued rate.</w:t>
      </w:r>
    </w:p>
    <w:p w14:paraId="5B9B886B" w14:textId="22EFAD6D" w:rsidR="000A6F55" w:rsidRPr="00B237F1" w:rsidRDefault="00CD30CA" w:rsidP="00CD30CA">
      <w:pPr>
        <w:spacing w:line="276" w:lineRule="auto"/>
        <w:rPr>
          <w:rFonts w:ascii="Arial Nova" w:eastAsiaTheme="minorEastAsia" w:hAnsi="Arial Nova"/>
          <w14:numForm w14:val="lining"/>
          <w14:numSpacing w14:val="proportional"/>
        </w:rPr>
      </w:pPr>
      <w:r>
        <w:rPr>
          <w:rFonts w:ascii="Arial Nova" w:eastAsiaTheme="minorEastAsia" w:hAnsi="Arial Nova"/>
          <w14:numForm w14:val="lining"/>
          <w14:numSpacing w14:val="proportional"/>
        </w:rPr>
        <w:t>T</w:t>
      </w:r>
      <w:r w:rsidR="002474C6" w:rsidRPr="00B237F1">
        <w:rPr>
          <w:rFonts w:ascii="Arial Nova" w:eastAsiaTheme="minorEastAsia" w:hAnsi="Arial Nova"/>
          <w14:numForm w14:val="lining"/>
          <w14:numSpacing w14:val="proportional"/>
        </w:rPr>
        <w:t xml:space="preserve">he </w:t>
      </w:r>
      <w:r w:rsidR="00EB5B3A" w:rsidRPr="00B237F1">
        <w:rPr>
          <w:rFonts w:ascii="Arial Nova" w:eastAsiaTheme="minorEastAsia" w:hAnsi="Arial Nova"/>
          <w14:numForm w14:val="lining"/>
          <w14:numSpacing w14:val="proportional"/>
        </w:rPr>
        <w:t xml:space="preserve">‘Supply – distribution’ segment is a crucial sector </w:t>
      </w:r>
      <w:r w:rsidR="006C56BE" w:rsidRPr="00B237F1">
        <w:rPr>
          <w:rFonts w:ascii="Arial Nova" w:eastAsiaTheme="minorEastAsia" w:hAnsi="Arial Nova"/>
          <w14:numForm w14:val="lining"/>
          <w14:numSpacing w14:val="proportional"/>
        </w:rPr>
        <w:t>for the Net Zero transformation. While the modelling suggests this segment is likely to see minimal annual growth over the period to 2030, the growth rate will likely increase to just over 1 per cent per year beyond 2030</w:t>
      </w:r>
      <w:r w:rsidR="004F006E" w:rsidRPr="00B237F1">
        <w:rPr>
          <w:rFonts w:ascii="Arial Nova" w:eastAsiaTheme="minorEastAsia" w:hAnsi="Arial Nova"/>
          <w14:numForm w14:val="lining"/>
          <w14:numSpacing w14:val="proportional"/>
        </w:rPr>
        <w:t xml:space="preserve"> (under the central scenario)</w:t>
      </w:r>
      <w:r w:rsidR="006C56BE" w:rsidRPr="00B237F1">
        <w:rPr>
          <w:rFonts w:ascii="Arial Nova" w:eastAsiaTheme="minorEastAsia" w:hAnsi="Arial Nova"/>
          <w14:numForm w14:val="lining"/>
          <w14:numSpacing w14:val="proportional"/>
        </w:rPr>
        <w:t>. Together, these two se</w:t>
      </w:r>
      <w:r w:rsidR="001E4B39" w:rsidRPr="00B237F1">
        <w:rPr>
          <w:rFonts w:ascii="Arial Nova" w:eastAsiaTheme="minorEastAsia" w:hAnsi="Arial Nova"/>
          <w14:numForm w14:val="lining"/>
          <w14:numSpacing w14:val="proportional"/>
        </w:rPr>
        <w:t>g</w:t>
      </w:r>
      <w:r w:rsidR="006C56BE" w:rsidRPr="00B237F1">
        <w:rPr>
          <w:rFonts w:ascii="Arial Nova" w:eastAsiaTheme="minorEastAsia" w:hAnsi="Arial Nova"/>
          <w14:numForm w14:val="lining"/>
          <w14:numSpacing w14:val="proportional"/>
        </w:rPr>
        <w:t xml:space="preserve">ments will </w:t>
      </w:r>
      <w:r w:rsidR="001E4B39" w:rsidRPr="00B237F1">
        <w:rPr>
          <w:rFonts w:ascii="Arial Nova" w:eastAsiaTheme="minorEastAsia" w:hAnsi="Arial Nova"/>
          <w14:numForm w14:val="lining"/>
          <w14:numSpacing w14:val="proportional"/>
        </w:rPr>
        <w:t>likely see an increase in employment from 53,000 today to 84,000 b</w:t>
      </w:r>
      <w:r w:rsidR="00D96312" w:rsidRPr="00B237F1">
        <w:rPr>
          <w:rFonts w:ascii="Arial Nova" w:eastAsiaTheme="minorEastAsia" w:hAnsi="Arial Nova"/>
          <w14:numForm w14:val="lining"/>
          <w14:numSpacing w14:val="proportional"/>
        </w:rPr>
        <w:t>y 2050</w:t>
      </w:r>
      <w:r w:rsidR="004F006E" w:rsidRPr="00B237F1">
        <w:rPr>
          <w:rFonts w:ascii="Arial Nova" w:eastAsiaTheme="minorEastAsia" w:hAnsi="Arial Nova"/>
          <w14:numForm w14:val="lining"/>
          <w14:numSpacing w14:val="proportional"/>
        </w:rPr>
        <w:t xml:space="preserve"> under the central scenario.</w:t>
      </w:r>
    </w:p>
    <w:p w14:paraId="37BFE5BD" w14:textId="77777777" w:rsidR="00CD30CA" w:rsidRDefault="00CD30CA">
      <w:pPr>
        <w:rPr>
          <w:rFonts w:ascii="Arial Nova" w:eastAsiaTheme="minorEastAsia" w:hAnsi="Arial Nova"/>
          <w14:numForm w14:val="lining"/>
          <w14:numSpacing w14:val="proportional"/>
        </w:rPr>
      </w:pPr>
      <w:r>
        <w:rPr>
          <w:rFonts w:ascii="Arial Nova" w:eastAsiaTheme="minorEastAsia" w:hAnsi="Arial Nova"/>
          <w14:numForm w14:val="lining"/>
          <w14:numSpacing w14:val="proportional"/>
        </w:rPr>
        <w:br w:type="page"/>
      </w:r>
    </w:p>
    <w:p w14:paraId="6334F89B" w14:textId="5FDCE166" w:rsidR="00E64754" w:rsidRPr="00B237F1" w:rsidRDefault="00E64754" w:rsidP="00CD30CA">
      <w:pPr>
        <w:spacing w:line="276" w:lineRule="auto"/>
        <w:rPr>
          <w:rFonts w:ascii="Arial Nova" w:eastAsiaTheme="minorEastAsia" w:hAnsi="Arial Nova"/>
          <w14:numForm w14:val="lining"/>
          <w14:numSpacing w14:val="proportional"/>
        </w:rPr>
      </w:pPr>
      <w:r w:rsidRPr="00B237F1">
        <w:rPr>
          <w:rFonts w:ascii="Arial Nova" w:eastAsiaTheme="minorEastAsia" w:hAnsi="Arial Nova"/>
          <w14:numForm w14:val="lining"/>
          <w14:numSpacing w14:val="proportional"/>
        </w:rPr>
        <w:lastRenderedPageBreak/>
        <w:t xml:space="preserve">The ‘Demand </w:t>
      </w:r>
      <w:r w:rsidR="004C1267" w:rsidRPr="00B237F1">
        <w:rPr>
          <w:rFonts w:ascii="Arial Nova" w:eastAsiaTheme="minorEastAsia" w:hAnsi="Arial Nova"/>
          <w14:numForm w14:val="lining"/>
          <w14:numSpacing w14:val="proportional"/>
        </w:rPr>
        <w:t xml:space="preserve">- </w:t>
      </w:r>
      <w:r w:rsidRPr="00B237F1">
        <w:rPr>
          <w:rFonts w:ascii="Arial Nova" w:eastAsiaTheme="minorEastAsia" w:hAnsi="Arial Nova"/>
          <w14:numForm w14:val="lining"/>
          <w14:numSpacing w14:val="proportional"/>
        </w:rPr>
        <w:t>Energy Usage’ se</w:t>
      </w:r>
      <w:r w:rsidR="00AD3CE1" w:rsidRPr="00B237F1">
        <w:rPr>
          <w:rFonts w:ascii="Arial Nova" w:eastAsiaTheme="minorEastAsia" w:hAnsi="Arial Nova"/>
          <w14:numForm w14:val="lining"/>
          <w14:numSpacing w14:val="proportional"/>
        </w:rPr>
        <w:t>gment</w:t>
      </w:r>
      <w:r w:rsidRPr="00B237F1">
        <w:rPr>
          <w:rFonts w:ascii="Arial Nova" w:eastAsiaTheme="minorEastAsia" w:hAnsi="Arial Nova"/>
          <w14:numForm w14:val="lining"/>
          <w14:numSpacing w14:val="proportional"/>
        </w:rPr>
        <w:t xml:space="preserve"> which includes </w:t>
      </w:r>
      <w:r w:rsidR="008943AE" w:rsidRPr="00B237F1">
        <w:rPr>
          <w:rFonts w:ascii="Arial Nova" w:eastAsiaTheme="minorEastAsia" w:hAnsi="Arial Nova"/>
          <w14:numForm w14:val="lining"/>
          <w14:numSpacing w14:val="proportional"/>
        </w:rPr>
        <w:t xml:space="preserve">the installation of small scale (residential) solar and other </w:t>
      </w:r>
      <w:r w:rsidRPr="00B237F1">
        <w:rPr>
          <w:rFonts w:ascii="Arial Nova" w:eastAsiaTheme="minorEastAsia" w:hAnsi="Arial Nova"/>
          <w14:numForm w14:val="lining"/>
          <w14:numSpacing w14:val="proportional"/>
        </w:rPr>
        <w:t xml:space="preserve">industries such as </w:t>
      </w:r>
      <w:r w:rsidR="006B67C0" w:rsidRPr="00B237F1">
        <w:rPr>
          <w:rFonts w:ascii="Arial Nova" w:eastAsiaTheme="minorEastAsia" w:hAnsi="Arial Nova"/>
          <w14:numForm w14:val="lining"/>
          <w14:numSpacing w14:val="proportional"/>
        </w:rPr>
        <w:t>e</w:t>
      </w:r>
      <w:r w:rsidRPr="00B237F1">
        <w:rPr>
          <w:rFonts w:ascii="Arial Nova" w:eastAsiaTheme="minorEastAsia" w:hAnsi="Arial Nova"/>
          <w14:numForm w14:val="lining"/>
          <w14:numSpacing w14:val="proportional"/>
        </w:rPr>
        <w:t xml:space="preserve">lectrical services and </w:t>
      </w:r>
      <w:r w:rsidR="0056321D" w:rsidRPr="00B237F1">
        <w:rPr>
          <w:rFonts w:ascii="Arial Nova" w:eastAsiaTheme="minorEastAsia" w:hAnsi="Arial Nova"/>
          <w14:numForm w14:val="lining"/>
          <w14:numSpacing w14:val="proportional"/>
        </w:rPr>
        <w:t>air-conditioning</w:t>
      </w:r>
      <w:r w:rsidRPr="00B237F1">
        <w:rPr>
          <w:rFonts w:ascii="Arial Nova" w:eastAsiaTheme="minorEastAsia" w:hAnsi="Arial Nova"/>
          <w14:numForm w14:val="lining"/>
          <w14:numSpacing w14:val="proportional"/>
        </w:rPr>
        <w:t xml:space="preserve"> and </w:t>
      </w:r>
      <w:r w:rsidR="006B67C0" w:rsidRPr="00B237F1">
        <w:rPr>
          <w:rFonts w:ascii="Arial Nova" w:eastAsiaTheme="minorEastAsia" w:hAnsi="Arial Nova"/>
          <w14:numForm w14:val="lining"/>
          <w14:numSpacing w14:val="proportional"/>
        </w:rPr>
        <w:t>h</w:t>
      </w:r>
      <w:r w:rsidRPr="00B237F1">
        <w:rPr>
          <w:rFonts w:ascii="Arial Nova" w:eastAsiaTheme="minorEastAsia" w:hAnsi="Arial Nova"/>
          <w14:numForm w14:val="lining"/>
          <w14:numSpacing w14:val="proportional"/>
        </w:rPr>
        <w:t xml:space="preserve">eating </w:t>
      </w:r>
      <w:r w:rsidR="006B67C0" w:rsidRPr="00B237F1">
        <w:rPr>
          <w:rFonts w:ascii="Arial Nova" w:eastAsiaTheme="minorEastAsia" w:hAnsi="Arial Nova"/>
          <w14:numForm w14:val="lining"/>
          <w14:numSpacing w14:val="proportional"/>
        </w:rPr>
        <w:t>s</w:t>
      </w:r>
      <w:r w:rsidRPr="00B237F1">
        <w:rPr>
          <w:rFonts w:ascii="Arial Nova" w:eastAsiaTheme="minorEastAsia" w:hAnsi="Arial Nova"/>
          <w14:numForm w14:val="lining"/>
          <w14:numSpacing w14:val="proportional"/>
        </w:rPr>
        <w:t>ervices</w:t>
      </w:r>
      <w:r w:rsidR="008943AE" w:rsidRPr="00B237F1">
        <w:rPr>
          <w:rFonts w:ascii="Arial Nova" w:eastAsiaTheme="minorEastAsia" w:hAnsi="Arial Nova"/>
          <w14:numForm w14:val="lining"/>
          <w14:numSpacing w14:val="proportional"/>
        </w:rPr>
        <w:t xml:space="preserve">. This segment </w:t>
      </w:r>
      <w:r w:rsidRPr="00B237F1">
        <w:rPr>
          <w:rFonts w:ascii="Arial Nova" w:eastAsiaTheme="minorEastAsia" w:hAnsi="Arial Nova"/>
          <w14:numForm w14:val="lining"/>
          <w14:numSpacing w14:val="proportional"/>
        </w:rPr>
        <w:t>is likely to record strong employment growth in the initial forecasting period (to 2030) with around 4.5 per cent growth per year</w:t>
      </w:r>
      <w:r w:rsidR="00190E51" w:rsidRPr="00B237F1">
        <w:rPr>
          <w:rFonts w:ascii="Arial Nova" w:eastAsiaTheme="minorEastAsia" w:hAnsi="Arial Nova"/>
          <w14:numForm w14:val="lining"/>
          <w14:numSpacing w14:val="proportional"/>
        </w:rPr>
        <w:t>, an increase in employment of over</w:t>
      </w:r>
      <w:r w:rsidRPr="00B237F1">
        <w:rPr>
          <w:rFonts w:ascii="Arial Nova" w:eastAsiaTheme="minorEastAsia" w:hAnsi="Arial Nova"/>
          <w14:numForm w14:val="lining"/>
          <w14:numSpacing w14:val="proportional"/>
        </w:rPr>
        <w:t xml:space="preserve"> 5</w:t>
      </w:r>
      <w:r w:rsidR="000C0CB2" w:rsidRPr="00B237F1">
        <w:rPr>
          <w:rFonts w:ascii="Arial Nova" w:eastAsiaTheme="minorEastAsia" w:hAnsi="Arial Nova"/>
          <w14:numForm w14:val="lining"/>
          <w14:numSpacing w14:val="proportional"/>
        </w:rPr>
        <w:t>5</w:t>
      </w:r>
      <w:r w:rsidRPr="00B237F1">
        <w:rPr>
          <w:rFonts w:ascii="Arial Nova" w:eastAsiaTheme="minorEastAsia" w:hAnsi="Arial Nova"/>
          <w14:numForm w14:val="lining"/>
          <w14:numSpacing w14:val="proportional"/>
        </w:rPr>
        <w:t xml:space="preserve">,000 </w:t>
      </w:r>
      <w:r w:rsidR="00190E51" w:rsidRPr="00B237F1">
        <w:rPr>
          <w:rFonts w:ascii="Arial Nova" w:eastAsiaTheme="minorEastAsia" w:hAnsi="Arial Nova"/>
          <w14:numForm w14:val="lining"/>
          <w14:numSpacing w14:val="proportional"/>
        </w:rPr>
        <w:t>over</w:t>
      </w:r>
      <w:r w:rsidRPr="00B237F1">
        <w:rPr>
          <w:rFonts w:ascii="Arial Nova" w:eastAsiaTheme="minorEastAsia" w:hAnsi="Arial Nova"/>
          <w14:numForm w14:val="lining"/>
          <w14:numSpacing w14:val="proportional"/>
        </w:rPr>
        <w:t xml:space="preserve"> the period (</w:t>
      </w:r>
      <w:r w:rsidR="00190E51" w:rsidRPr="00B237F1">
        <w:rPr>
          <w:rFonts w:ascii="Arial Nova" w:eastAsiaTheme="minorEastAsia" w:hAnsi="Arial Nova"/>
          <w14:numForm w14:val="lining"/>
          <w14:numSpacing w14:val="proportional"/>
        </w:rPr>
        <w:t>c</w:t>
      </w:r>
      <w:r w:rsidRPr="00B237F1">
        <w:rPr>
          <w:rFonts w:ascii="Arial Nova" w:eastAsiaTheme="minorEastAsia" w:hAnsi="Arial Nova"/>
          <w14:numForm w14:val="lining"/>
          <w14:numSpacing w14:val="proportional"/>
        </w:rPr>
        <w:t xml:space="preserve">entral scenario). Employment growth under the </w:t>
      </w:r>
      <w:r w:rsidR="00190E51" w:rsidRPr="00B237F1">
        <w:rPr>
          <w:rFonts w:ascii="Arial Nova" w:eastAsiaTheme="minorEastAsia" w:hAnsi="Arial Nova"/>
          <w14:numForm w14:val="lining"/>
          <w14:numSpacing w14:val="proportional"/>
        </w:rPr>
        <w:t>h</w:t>
      </w:r>
      <w:r w:rsidRPr="00B237F1">
        <w:rPr>
          <w:rFonts w:ascii="Arial Nova" w:eastAsiaTheme="minorEastAsia" w:hAnsi="Arial Nova"/>
          <w14:numForm w14:val="lining"/>
          <w14:numSpacing w14:val="proportional"/>
        </w:rPr>
        <w:t xml:space="preserve">igh scenario is </w:t>
      </w:r>
      <w:r w:rsidR="00190E51" w:rsidRPr="00B237F1">
        <w:rPr>
          <w:rFonts w:ascii="Arial Nova" w:eastAsiaTheme="minorEastAsia" w:hAnsi="Arial Nova"/>
          <w14:numForm w14:val="lining"/>
          <w14:numSpacing w14:val="proportional"/>
        </w:rPr>
        <w:t xml:space="preserve">likely </w:t>
      </w:r>
      <w:r w:rsidRPr="00B237F1">
        <w:rPr>
          <w:rFonts w:ascii="Arial Nova" w:eastAsiaTheme="minorEastAsia" w:hAnsi="Arial Nova"/>
          <w14:numForm w14:val="lining"/>
          <w14:numSpacing w14:val="proportional"/>
        </w:rPr>
        <w:t xml:space="preserve">to be even stronger with 6.7 per cent </w:t>
      </w:r>
      <w:r w:rsidR="00190E51" w:rsidRPr="00B237F1">
        <w:rPr>
          <w:rFonts w:ascii="Arial Nova" w:eastAsiaTheme="minorEastAsia" w:hAnsi="Arial Nova"/>
          <w14:numForm w14:val="lining"/>
          <w14:numSpacing w14:val="proportional"/>
        </w:rPr>
        <w:t>average annual g</w:t>
      </w:r>
      <w:r w:rsidRPr="00B237F1">
        <w:rPr>
          <w:rFonts w:ascii="Arial Nova" w:eastAsiaTheme="minorEastAsia" w:hAnsi="Arial Nova"/>
          <w14:numForm w14:val="lining"/>
          <w14:numSpacing w14:val="proportional"/>
        </w:rPr>
        <w:t>rowth and over 9</w:t>
      </w:r>
      <w:r w:rsidR="007D5A29" w:rsidRPr="00B237F1">
        <w:rPr>
          <w:rFonts w:ascii="Arial Nova" w:eastAsiaTheme="minorEastAsia" w:hAnsi="Arial Nova"/>
          <w14:numForm w14:val="lining"/>
          <w14:numSpacing w14:val="proportional"/>
        </w:rPr>
        <w:t>1</w:t>
      </w:r>
      <w:r w:rsidRPr="00B237F1">
        <w:rPr>
          <w:rFonts w:ascii="Arial Nova" w:eastAsiaTheme="minorEastAsia" w:hAnsi="Arial Nova"/>
          <w14:numForm w14:val="lining"/>
          <w14:numSpacing w14:val="proportional"/>
        </w:rPr>
        <w:t>,000 jobs being created</w:t>
      </w:r>
      <w:r w:rsidR="00954CCE" w:rsidRPr="00B237F1">
        <w:rPr>
          <w:rFonts w:ascii="Arial Nova" w:eastAsiaTheme="minorEastAsia" w:hAnsi="Arial Nova"/>
          <w14:numForm w14:val="lining"/>
          <w14:numSpacing w14:val="proportional"/>
        </w:rPr>
        <w:t xml:space="preserve"> (see Table </w:t>
      </w:r>
      <w:r w:rsidR="00315BD6" w:rsidRPr="00B237F1">
        <w:rPr>
          <w:rFonts w:ascii="Arial Nova" w:eastAsiaTheme="minorEastAsia" w:hAnsi="Arial Nova"/>
          <w14:numForm w14:val="lining"/>
          <w14:numSpacing w14:val="proportional"/>
        </w:rPr>
        <w:t>2</w:t>
      </w:r>
      <w:r w:rsidR="00954CCE" w:rsidRPr="00B237F1">
        <w:rPr>
          <w:rFonts w:ascii="Arial Nova" w:eastAsiaTheme="minorEastAsia" w:hAnsi="Arial Nova"/>
          <w14:numForm w14:val="lining"/>
          <w14:numSpacing w14:val="proportional"/>
        </w:rPr>
        <w:t>)</w:t>
      </w:r>
      <w:r w:rsidRPr="00B237F1">
        <w:rPr>
          <w:rFonts w:ascii="Arial Nova" w:eastAsiaTheme="minorEastAsia" w:hAnsi="Arial Nova"/>
          <w14:numForm w14:val="lining"/>
          <w14:numSpacing w14:val="proportional"/>
        </w:rPr>
        <w:t xml:space="preserve">. </w:t>
      </w:r>
      <w:r w:rsidR="009F6142" w:rsidRPr="00B237F1">
        <w:rPr>
          <w:rFonts w:ascii="Arial Nova" w:eastAsiaTheme="minorEastAsia" w:hAnsi="Arial Nova"/>
          <w14:numForm w14:val="lining"/>
          <w14:numSpacing w14:val="proportional"/>
        </w:rPr>
        <w:t>E</w:t>
      </w:r>
      <w:r w:rsidRPr="00B237F1">
        <w:rPr>
          <w:rFonts w:ascii="Arial Nova" w:eastAsiaTheme="minorEastAsia" w:hAnsi="Arial Nova"/>
          <w14:numForm w14:val="lining"/>
          <w14:numSpacing w14:val="proportional"/>
        </w:rPr>
        <w:t xml:space="preserve">mployment growth for this sector under the </w:t>
      </w:r>
      <w:r w:rsidR="000C680A" w:rsidRPr="00B237F1">
        <w:rPr>
          <w:rFonts w:ascii="Arial Nova" w:eastAsiaTheme="minorEastAsia" w:hAnsi="Arial Nova"/>
          <w14:numForm w14:val="lining"/>
          <w14:numSpacing w14:val="proportional"/>
        </w:rPr>
        <w:t>c</w:t>
      </w:r>
      <w:r w:rsidRPr="00B237F1">
        <w:rPr>
          <w:rFonts w:ascii="Arial Nova" w:eastAsiaTheme="minorEastAsia" w:hAnsi="Arial Nova"/>
          <w14:numForm w14:val="lining"/>
          <w14:numSpacing w14:val="proportional"/>
        </w:rPr>
        <w:t>entral scenario is likely to continue for the entire forecasting period up until 2050</w:t>
      </w:r>
      <w:r w:rsidR="00D64037" w:rsidRPr="00B237F1">
        <w:rPr>
          <w:rFonts w:ascii="Arial Nova" w:eastAsiaTheme="minorEastAsia" w:hAnsi="Arial Nova"/>
          <w14:numForm w14:val="lining"/>
          <w14:numSpacing w14:val="proportional"/>
        </w:rPr>
        <w:t xml:space="preserve"> (see Tables </w:t>
      </w:r>
      <w:r w:rsidR="00315BD6" w:rsidRPr="00B237F1">
        <w:rPr>
          <w:rFonts w:ascii="Arial Nova" w:eastAsiaTheme="minorEastAsia" w:hAnsi="Arial Nova"/>
          <w14:numForm w14:val="lining"/>
          <w14:numSpacing w14:val="proportional"/>
        </w:rPr>
        <w:t>3</w:t>
      </w:r>
      <w:r w:rsidR="00D64037" w:rsidRPr="00B237F1">
        <w:rPr>
          <w:rFonts w:ascii="Arial Nova" w:eastAsiaTheme="minorEastAsia" w:hAnsi="Arial Nova"/>
          <w14:numForm w14:val="lining"/>
          <w14:numSpacing w14:val="proportional"/>
        </w:rPr>
        <w:t xml:space="preserve"> and </w:t>
      </w:r>
      <w:r w:rsidR="00315BD6" w:rsidRPr="00B237F1">
        <w:rPr>
          <w:rFonts w:ascii="Arial Nova" w:eastAsiaTheme="minorEastAsia" w:hAnsi="Arial Nova"/>
          <w14:numForm w14:val="lining"/>
          <w14:numSpacing w14:val="proportional"/>
        </w:rPr>
        <w:t>4</w:t>
      </w:r>
      <w:r w:rsidR="00D64037" w:rsidRPr="00B237F1">
        <w:rPr>
          <w:rFonts w:ascii="Arial Nova" w:eastAsiaTheme="minorEastAsia" w:hAnsi="Arial Nova"/>
          <w14:numForm w14:val="lining"/>
          <w14:numSpacing w14:val="proportional"/>
        </w:rPr>
        <w:t>)</w:t>
      </w:r>
      <w:r w:rsidRPr="00B237F1">
        <w:rPr>
          <w:rFonts w:ascii="Arial Nova" w:eastAsiaTheme="minorEastAsia" w:hAnsi="Arial Nova"/>
          <w14:numForm w14:val="lining"/>
          <w14:numSpacing w14:val="proportional"/>
        </w:rPr>
        <w:t xml:space="preserve">. </w:t>
      </w:r>
    </w:p>
    <w:p w14:paraId="108383E9" w14:textId="64FDEE9A" w:rsidR="003B509C" w:rsidRPr="00B237F1" w:rsidRDefault="003B509C" w:rsidP="00CD30CA">
      <w:pPr>
        <w:spacing w:line="276" w:lineRule="auto"/>
        <w:rPr>
          <w:rFonts w:ascii="Arial Nova" w:eastAsiaTheme="minorEastAsia" w:hAnsi="Arial Nova"/>
          <w14:numForm w14:val="lining"/>
          <w14:numSpacing w14:val="proportional"/>
        </w:rPr>
      </w:pPr>
      <w:r w:rsidRPr="00B237F1">
        <w:rPr>
          <w:rFonts w:ascii="Arial Nova" w:eastAsiaTheme="minorEastAsia" w:hAnsi="Arial Nova"/>
          <w14:numForm w14:val="lining"/>
          <w14:numSpacing w14:val="proportional"/>
        </w:rPr>
        <w:t xml:space="preserve">The ‘Demand </w:t>
      </w:r>
      <w:r w:rsidR="004C1267" w:rsidRPr="00B237F1">
        <w:rPr>
          <w:rFonts w:ascii="Arial Nova" w:eastAsiaTheme="minorEastAsia" w:hAnsi="Arial Nova"/>
          <w14:numForm w14:val="lining"/>
          <w14:numSpacing w14:val="proportional"/>
        </w:rPr>
        <w:t xml:space="preserve">- </w:t>
      </w:r>
      <w:r w:rsidRPr="00B237F1">
        <w:rPr>
          <w:rFonts w:ascii="Arial Nova" w:eastAsiaTheme="minorEastAsia" w:hAnsi="Arial Nova"/>
          <w14:numForm w14:val="lining"/>
          <w14:numSpacing w14:val="proportional"/>
        </w:rPr>
        <w:t>Energy Performance’ se</w:t>
      </w:r>
      <w:r w:rsidR="00AD3CE1" w:rsidRPr="00B237F1">
        <w:rPr>
          <w:rFonts w:ascii="Arial Nova" w:eastAsiaTheme="minorEastAsia" w:hAnsi="Arial Nova"/>
          <w14:numForm w14:val="lining"/>
          <w14:numSpacing w14:val="proportional"/>
        </w:rPr>
        <w:t>gment</w:t>
      </w:r>
      <w:r w:rsidR="000C680A" w:rsidRPr="00B237F1">
        <w:rPr>
          <w:rFonts w:ascii="Arial Nova" w:eastAsiaTheme="minorEastAsia" w:hAnsi="Arial Nova"/>
          <w14:numForm w14:val="lining"/>
          <w14:numSpacing w14:val="proportional"/>
        </w:rPr>
        <w:t>,</w:t>
      </w:r>
      <w:r w:rsidRPr="00B237F1">
        <w:rPr>
          <w:rFonts w:ascii="Arial Nova" w:eastAsiaTheme="minorEastAsia" w:hAnsi="Arial Nova"/>
          <w14:numForm w14:val="lining"/>
          <w14:numSpacing w14:val="proportional"/>
        </w:rPr>
        <w:t xml:space="preserve"> </w:t>
      </w:r>
      <w:r w:rsidR="00D7377F" w:rsidRPr="00B237F1">
        <w:rPr>
          <w:rFonts w:ascii="Arial Nova" w:hAnsi="Arial Nova"/>
          <w14:ligatures w14:val="standard"/>
          <w14:numForm w14:val="lining"/>
          <w14:numSpacing w14:val="proportional"/>
        </w:rPr>
        <w:t xml:space="preserve">relates to reducing energy demand </w:t>
      </w:r>
      <w:r w:rsidR="00D7377F" w:rsidRPr="00B237F1">
        <w:rPr>
          <w:rFonts w:ascii="Arial Nova" w:eastAsiaTheme="minorEastAsia" w:hAnsi="Arial Nova"/>
          <w14:numForm w14:val="lining"/>
          <w14:numSpacing w14:val="proportional"/>
        </w:rPr>
        <w:t>and includes i</w:t>
      </w:r>
      <w:r w:rsidR="002839F9" w:rsidRPr="00B237F1">
        <w:rPr>
          <w:rFonts w:ascii="Arial Nova" w:hAnsi="Arial Nova"/>
          <w14:ligatures w14:val="standard"/>
          <w14:numForm w14:val="lining"/>
          <w14:numSpacing w14:val="proportional"/>
        </w:rPr>
        <w:t>ndustry groups that directly contribute to improving energy efficiency in residences and other buildings (e.g. house construction, carpentry services, glazing services, plumbing services)</w:t>
      </w:r>
      <w:r w:rsidR="00947BBA" w:rsidRPr="00B237F1">
        <w:rPr>
          <w:rFonts w:ascii="Arial Nova" w:hAnsi="Arial Nova"/>
          <w14:ligatures w14:val="standard"/>
          <w14:numForm w14:val="lining"/>
          <w14:numSpacing w14:val="proportional"/>
        </w:rPr>
        <w:t xml:space="preserve"> and</w:t>
      </w:r>
      <w:r w:rsidR="002839F9" w:rsidRPr="00B237F1">
        <w:rPr>
          <w:rFonts w:ascii="Arial Nova" w:hAnsi="Arial Nova"/>
          <w14:ligatures w14:val="standard"/>
          <w14:numForm w14:val="lining"/>
          <w14:numSpacing w14:val="proportional"/>
        </w:rPr>
        <w:t xml:space="preserve"> supporting industry groups in the value chain (e.g. glass and glass product manufacturing)</w:t>
      </w:r>
      <w:r w:rsidR="00D7377F" w:rsidRPr="00B237F1">
        <w:rPr>
          <w:rFonts w:ascii="Arial Nova" w:hAnsi="Arial Nova"/>
          <w14:ligatures w14:val="standard"/>
          <w14:numForm w14:val="lining"/>
          <w14:numSpacing w14:val="proportional"/>
        </w:rPr>
        <w:t>. This segment is also</w:t>
      </w:r>
      <w:r w:rsidR="000C680A" w:rsidRPr="00B237F1">
        <w:rPr>
          <w:rFonts w:ascii="Arial Nova" w:eastAsiaTheme="minorEastAsia" w:hAnsi="Arial Nova"/>
          <w14:numForm w14:val="lining"/>
          <w14:numSpacing w14:val="proportional"/>
        </w:rPr>
        <w:t xml:space="preserve"> </w:t>
      </w:r>
      <w:r w:rsidR="006817F7" w:rsidRPr="00B237F1">
        <w:rPr>
          <w:rFonts w:ascii="Arial Nova" w:eastAsiaTheme="minorEastAsia" w:hAnsi="Arial Nova"/>
          <w14:numForm w14:val="lining"/>
          <w14:numSpacing w14:val="proportional"/>
        </w:rPr>
        <w:t xml:space="preserve">likely to see strong employment growth </w:t>
      </w:r>
      <w:r w:rsidRPr="00B237F1">
        <w:rPr>
          <w:rFonts w:ascii="Arial Nova" w:eastAsiaTheme="minorEastAsia" w:hAnsi="Arial Nova"/>
          <w14:numForm w14:val="lining"/>
          <w14:numSpacing w14:val="proportional"/>
        </w:rPr>
        <w:t xml:space="preserve">under all scenarios </w:t>
      </w:r>
      <w:r w:rsidR="006817F7" w:rsidRPr="00B237F1">
        <w:rPr>
          <w:rFonts w:ascii="Arial Nova" w:eastAsiaTheme="minorEastAsia" w:hAnsi="Arial Nova"/>
          <w14:numForm w14:val="lining"/>
          <w14:numSpacing w14:val="proportional"/>
        </w:rPr>
        <w:t xml:space="preserve">up to </w:t>
      </w:r>
      <w:r w:rsidRPr="00B237F1">
        <w:rPr>
          <w:rFonts w:ascii="Arial Nova" w:eastAsiaTheme="minorEastAsia" w:hAnsi="Arial Nova"/>
          <w14:numForm w14:val="lining"/>
          <w14:numSpacing w14:val="proportional"/>
        </w:rPr>
        <w:t xml:space="preserve">2030. Under the </w:t>
      </w:r>
      <w:r w:rsidR="006817F7" w:rsidRPr="00B237F1">
        <w:rPr>
          <w:rFonts w:ascii="Arial Nova" w:eastAsiaTheme="minorEastAsia" w:hAnsi="Arial Nova"/>
          <w14:numForm w14:val="lining"/>
          <w14:numSpacing w14:val="proportional"/>
        </w:rPr>
        <w:t>c</w:t>
      </w:r>
      <w:r w:rsidRPr="00B237F1">
        <w:rPr>
          <w:rFonts w:ascii="Arial Nova" w:eastAsiaTheme="minorEastAsia" w:hAnsi="Arial Nova"/>
          <w14:numForm w14:val="lining"/>
          <w14:numSpacing w14:val="proportional"/>
        </w:rPr>
        <w:t xml:space="preserve">entral scenario, employment growth is likely to be </w:t>
      </w:r>
      <w:r w:rsidR="00AC3CCD" w:rsidRPr="00B237F1">
        <w:rPr>
          <w:rFonts w:ascii="Arial Nova" w:eastAsiaTheme="minorEastAsia" w:hAnsi="Arial Nova"/>
          <w14:numForm w14:val="lining"/>
          <w14:numSpacing w14:val="proportional"/>
        </w:rPr>
        <w:t xml:space="preserve">around </w:t>
      </w:r>
      <w:r w:rsidRPr="00B237F1">
        <w:rPr>
          <w:rFonts w:ascii="Arial Nova" w:eastAsiaTheme="minorEastAsia" w:hAnsi="Arial Nova"/>
          <w14:numForm w14:val="lining"/>
          <w14:numSpacing w14:val="proportional"/>
        </w:rPr>
        <w:t xml:space="preserve">4.4 per cent per year with </w:t>
      </w:r>
      <w:r w:rsidR="002C3283" w:rsidRPr="00B237F1">
        <w:rPr>
          <w:rFonts w:ascii="Arial Nova" w:eastAsiaTheme="minorEastAsia" w:hAnsi="Arial Nova"/>
          <w14:numForm w14:val="lining"/>
          <w14:numSpacing w14:val="proportional"/>
        </w:rPr>
        <w:t>around</w:t>
      </w:r>
      <w:r w:rsidRPr="00B237F1">
        <w:rPr>
          <w:rFonts w:ascii="Arial Nova" w:eastAsiaTheme="minorEastAsia" w:hAnsi="Arial Nova"/>
          <w14:numForm w14:val="lining"/>
          <w14:numSpacing w14:val="proportional"/>
        </w:rPr>
        <w:t xml:space="preserve"> 200,000 jobs being created. Under the </w:t>
      </w:r>
      <w:r w:rsidR="00AC3CCD" w:rsidRPr="00B237F1">
        <w:rPr>
          <w:rFonts w:ascii="Arial Nova" w:eastAsiaTheme="minorEastAsia" w:hAnsi="Arial Nova"/>
          <w14:numForm w14:val="lining"/>
          <w14:numSpacing w14:val="proportional"/>
        </w:rPr>
        <w:t>h</w:t>
      </w:r>
      <w:r w:rsidRPr="00B237F1">
        <w:rPr>
          <w:rFonts w:ascii="Arial Nova" w:eastAsiaTheme="minorEastAsia" w:hAnsi="Arial Nova"/>
          <w14:numForm w14:val="lining"/>
          <w14:numSpacing w14:val="proportional"/>
        </w:rPr>
        <w:t>igh scenario employment of 6.6 per cent per year is expected with over 3</w:t>
      </w:r>
      <w:r w:rsidR="005F1949" w:rsidRPr="00B237F1">
        <w:rPr>
          <w:rFonts w:ascii="Arial Nova" w:eastAsiaTheme="minorEastAsia" w:hAnsi="Arial Nova"/>
          <w14:numForm w14:val="lining"/>
          <w14:numSpacing w14:val="proportional"/>
        </w:rPr>
        <w:t>27</w:t>
      </w:r>
      <w:r w:rsidRPr="00B237F1">
        <w:rPr>
          <w:rFonts w:ascii="Arial Nova" w:eastAsiaTheme="minorEastAsia" w:hAnsi="Arial Nova"/>
          <w14:numForm w14:val="lining"/>
          <w14:numSpacing w14:val="proportional"/>
        </w:rPr>
        <w:t>,000 jobs for the period</w:t>
      </w:r>
      <w:r w:rsidR="00954CCE" w:rsidRPr="00B237F1">
        <w:rPr>
          <w:rFonts w:ascii="Arial Nova" w:eastAsiaTheme="minorEastAsia" w:hAnsi="Arial Nova"/>
          <w14:numForm w14:val="lining"/>
          <w14:numSpacing w14:val="proportional"/>
        </w:rPr>
        <w:t xml:space="preserve"> (see Table 1)</w:t>
      </w:r>
      <w:r w:rsidRPr="00B237F1">
        <w:rPr>
          <w:rFonts w:ascii="Arial Nova" w:eastAsiaTheme="minorEastAsia" w:hAnsi="Arial Nova"/>
          <w14:numForm w14:val="lining"/>
          <w14:numSpacing w14:val="proportional"/>
        </w:rPr>
        <w:t xml:space="preserve">. The employment growth trend is likely to continue for </w:t>
      </w:r>
      <w:r w:rsidR="00AA4854" w:rsidRPr="00B237F1">
        <w:rPr>
          <w:rFonts w:ascii="Arial Nova" w:eastAsiaTheme="minorEastAsia" w:hAnsi="Arial Nova"/>
          <w14:numForm w14:val="lining"/>
          <w14:numSpacing w14:val="proportional"/>
        </w:rPr>
        <w:t>the latter periods</w:t>
      </w:r>
      <w:r w:rsidR="00B94256" w:rsidRPr="00B237F1">
        <w:rPr>
          <w:rFonts w:ascii="Arial Nova" w:eastAsiaTheme="minorEastAsia" w:hAnsi="Arial Nova"/>
          <w14:numForm w14:val="lining"/>
          <w14:numSpacing w14:val="proportional"/>
        </w:rPr>
        <w:t xml:space="preserve">, albeit at a slower rate </w:t>
      </w:r>
      <w:r w:rsidR="005144C9" w:rsidRPr="00B237F1">
        <w:rPr>
          <w:rFonts w:ascii="Arial Nova" w:eastAsiaTheme="minorEastAsia" w:hAnsi="Arial Nova"/>
          <w14:numForm w14:val="lining"/>
          <w14:numSpacing w14:val="proportional"/>
        </w:rPr>
        <w:t xml:space="preserve">of </w:t>
      </w:r>
      <w:r w:rsidR="00B94256" w:rsidRPr="00B237F1">
        <w:rPr>
          <w:rFonts w:ascii="Arial Nova" w:eastAsiaTheme="minorEastAsia" w:hAnsi="Arial Nova"/>
          <w14:numForm w14:val="lining"/>
          <w14:numSpacing w14:val="proportional"/>
        </w:rPr>
        <w:t>around 1.0 per cent</w:t>
      </w:r>
      <w:r w:rsidR="005144C9" w:rsidRPr="00B237F1">
        <w:rPr>
          <w:rFonts w:ascii="Arial Nova" w:eastAsiaTheme="minorEastAsia" w:hAnsi="Arial Nova"/>
          <w14:numForm w14:val="lining"/>
          <w14:numSpacing w14:val="proportional"/>
        </w:rPr>
        <w:t xml:space="preserve"> (see Tables </w:t>
      </w:r>
      <w:r w:rsidR="00315BD6" w:rsidRPr="00B237F1">
        <w:rPr>
          <w:rFonts w:ascii="Arial Nova" w:eastAsiaTheme="minorEastAsia" w:hAnsi="Arial Nova"/>
          <w14:numForm w14:val="lining"/>
          <w14:numSpacing w14:val="proportional"/>
        </w:rPr>
        <w:t>3</w:t>
      </w:r>
      <w:r w:rsidR="005144C9" w:rsidRPr="00B237F1">
        <w:rPr>
          <w:rFonts w:ascii="Arial Nova" w:eastAsiaTheme="minorEastAsia" w:hAnsi="Arial Nova"/>
          <w14:numForm w14:val="lining"/>
          <w14:numSpacing w14:val="proportional"/>
        </w:rPr>
        <w:t xml:space="preserve"> and </w:t>
      </w:r>
      <w:r w:rsidR="00315BD6" w:rsidRPr="00B237F1">
        <w:rPr>
          <w:rFonts w:ascii="Arial Nova" w:eastAsiaTheme="minorEastAsia" w:hAnsi="Arial Nova"/>
          <w14:numForm w14:val="lining"/>
          <w14:numSpacing w14:val="proportional"/>
        </w:rPr>
        <w:t>4</w:t>
      </w:r>
      <w:r w:rsidR="00407A7A" w:rsidRPr="00B237F1">
        <w:rPr>
          <w:rFonts w:ascii="Arial Nova" w:eastAsiaTheme="minorEastAsia" w:hAnsi="Arial Nova"/>
          <w14:numForm w14:val="lining"/>
          <w14:numSpacing w14:val="proportional"/>
        </w:rPr>
        <w:t>)</w:t>
      </w:r>
      <w:r w:rsidRPr="00B237F1">
        <w:rPr>
          <w:rFonts w:ascii="Arial Nova" w:eastAsiaTheme="minorEastAsia" w:hAnsi="Arial Nova"/>
          <w14:numForm w14:val="lining"/>
          <w14:numSpacing w14:val="proportional"/>
        </w:rPr>
        <w:t xml:space="preserve">. </w:t>
      </w:r>
    </w:p>
    <w:p w14:paraId="2F270529" w14:textId="4DFF97FC" w:rsidR="00FF1CB8" w:rsidRPr="00B237F1" w:rsidRDefault="00151EDB" w:rsidP="00CD30CA">
      <w:pPr>
        <w:pStyle w:val="Bodycopy"/>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The </w:t>
      </w:r>
      <w:r w:rsidR="00557F87" w:rsidRPr="00B237F1">
        <w:rPr>
          <w:rFonts w:ascii="Arial Nova" w:hAnsi="Arial Nova"/>
          <w14:numForm w14:val="lining"/>
          <w14:numSpacing w14:val="proportional"/>
        </w:rPr>
        <w:t>‘E</w:t>
      </w:r>
      <w:r w:rsidRPr="00B237F1">
        <w:rPr>
          <w:rFonts w:ascii="Arial Nova" w:hAnsi="Arial Nova"/>
          <w14:numForm w14:val="lining"/>
          <w14:numSpacing w14:val="proportional"/>
        </w:rPr>
        <w:t>nabling</w:t>
      </w:r>
      <w:r w:rsidR="00557F87" w:rsidRPr="00B237F1">
        <w:rPr>
          <w:rFonts w:ascii="Arial Nova" w:hAnsi="Arial Nova"/>
          <w14:numForm w14:val="lining"/>
          <w14:numSpacing w14:val="proportional"/>
        </w:rPr>
        <w:t xml:space="preserve"> – </w:t>
      </w:r>
      <w:r w:rsidR="004C1267" w:rsidRPr="00B237F1">
        <w:rPr>
          <w:rFonts w:ascii="Arial Nova" w:hAnsi="Arial Nova"/>
          <w14:numForm w14:val="lining"/>
          <w14:numSpacing w14:val="proportional"/>
        </w:rPr>
        <w:t>E</w:t>
      </w:r>
      <w:r w:rsidR="00557F87" w:rsidRPr="00B237F1">
        <w:rPr>
          <w:rFonts w:ascii="Arial Nova" w:hAnsi="Arial Nova"/>
          <w14:numForm w14:val="lining"/>
          <w14:numSpacing w14:val="proportional"/>
        </w:rPr>
        <w:t xml:space="preserve">ngineering, </w:t>
      </w:r>
      <w:r w:rsidR="004C1267" w:rsidRPr="00B237F1">
        <w:rPr>
          <w:rFonts w:ascii="Arial Nova" w:hAnsi="Arial Nova"/>
          <w14:numForm w14:val="lining"/>
          <w14:numSpacing w14:val="proportional"/>
        </w:rPr>
        <w:t>P</w:t>
      </w:r>
      <w:r w:rsidR="00557F87" w:rsidRPr="00B237F1">
        <w:rPr>
          <w:rFonts w:ascii="Arial Nova" w:hAnsi="Arial Nova"/>
          <w14:numForm w14:val="lining"/>
          <w14:numSpacing w14:val="proportional"/>
        </w:rPr>
        <w:t xml:space="preserve">rocurement and </w:t>
      </w:r>
      <w:r w:rsidR="004C1267" w:rsidRPr="00B237F1">
        <w:rPr>
          <w:rFonts w:ascii="Arial Nova" w:hAnsi="Arial Nova"/>
          <w14:numForm w14:val="lining"/>
          <w14:numSpacing w14:val="proportional"/>
        </w:rPr>
        <w:t>C</w:t>
      </w:r>
      <w:r w:rsidR="00557F87" w:rsidRPr="00B237F1">
        <w:rPr>
          <w:rFonts w:ascii="Arial Nova" w:hAnsi="Arial Nova"/>
          <w14:numForm w14:val="lining"/>
          <w14:numSpacing w14:val="proportional"/>
        </w:rPr>
        <w:t>onstruction’</w:t>
      </w:r>
      <w:r w:rsidR="008155BD" w:rsidRPr="00B237F1">
        <w:rPr>
          <w:rFonts w:ascii="Arial Nova" w:hAnsi="Arial Nova"/>
          <w14:numForm w14:val="lining"/>
          <w14:numSpacing w14:val="proportional"/>
        </w:rPr>
        <w:t xml:space="preserve"> </w:t>
      </w:r>
      <w:r w:rsidRPr="00B237F1">
        <w:rPr>
          <w:rFonts w:ascii="Arial Nova" w:hAnsi="Arial Nova"/>
          <w14:numForm w14:val="lining"/>
          <w14:numSpacing w14:val="proportional"/>
        </w:rPr>
        <w:t xml:space="preserve">segment </w:t>
      </w:r>
      <w:r w:rsidR="00C53746" w:rsidRPr="00B237F1">
        <w:rPr>
          <w:rFonts w:ascii="Arial Nova" w:hAnsi="Arial Nova"/>
          <w14:ligatures w14:val="standard"/>
          <w14:numForm w14:val="lining"/>
          <w14:numSpacing w14:val="proportional"/>
        </w:rPr>
        <w:t>contains a combination of professional services (engineering design and consulting, architectural services, scientific testing and analysis services) and the group of heavy and civil engineering construction that covers electricity infrastructure</w:t>
      </w:r>
      <w:r w:rsidR="00156390" w:rsidRPr="00B237F1">
        <w:rPr>
          <w:rFonts w:ascii="Arial Nova" w:hAnsi="Arial Nova"/>
          <w14:ligatures w14:val="standard"/>
          <w14:numForm w14:val="lining"/>
          <w14:numSpacing w14:val="proportional"/>
        </w:rPr>
        <w:t xml:space="preserve">. This segment </w:t>
      </w:r>
      <w:r w:rsidRPr="00B237F1">
        <w:rPr>
          <w:rFonts w:ascii="Arial Nova" w:hAnsi="Arial Nova"/>
          <w14:numForm w14:val="lining"/>
          <w14:numSpacing w14:val="proportional"/>
        </w:rPr>
        <w:t xml:space="preserve">is also likely to experience </w:t>
      </w:r>
      <w:r w:rsidR="00CE1C89" w:rsidRPr="00B237F1">
        <w:rPr>
          <w:rFonts w:ascii="Arial Nova" w:hAnsi="Arial Nova"/>
          <w14:numForm w14:val="lining"/>
          <w14:numSpacing w14:val="proportional"/>
        </w:rPr>
        <w:t xml:space="preserve">strong </w:t>
      </w:r>
      <w:r w:rsidRPr="00B237F1">
        <w:rPr>
          <w:rFonts w:ascii="Arial Nova" w:hAnsi="Arial Nova"/>
          <w14:numForm w14:val="lining"/>
          <w14:numSpacing w14:val="proportional"/>
        </w:rPr>
        <w:t>growth</w:t>
      </w:r>
      <w:r w:rsidR="00CE1C89" w:rsidRPr="00B237F1">
        <w:rPr>
          <w:rFonts w:ascii="Arial Nova" w:hAnsi="Arial Nova"/>
          <w14:numForm w14:val="lining"/>
          <w14:numSpacing w14:val="proportional"/>
        </w:rPr>
        <w:t xml:space="preserve"> over the first period to 2030</w:t>
      </w:r>
      <w:r w:rsidR="008155BD" w:rsidRPr="00B237F1">
        <w:rPr>
          <w:rFonts w:ascii="Arial Nova" w:hAnsi="Arial Nova"/>
          <w14:numForm w14:val="lining"/>
          <w14:numSpacing w14:val="proportional"/>
        </w:rPr>
        <w:t xml:space="preserve"> (average annual growth of </w:t>
      </w:r>
      <w:r w:rsidR="001D27B7" w:rsidRPr="00B237F1">
        <w:rPr>
          <w:rFonts w:ascii="Arial Nova" w:hAnsi="Arial Nova"/>
          <w14:numForm w14:val="lining"/>
          <w14:numSpacing w14:val="proportional"/>
        </w:rPr>
        <w:t>2.4 per cent under the central scenario)</w:t>
      </w:r>
      <w:r w:rsidR="00CE1C89" w:rsidRPr="00B237F1">
        <w:rPr>
          <w:rFonts w:ascii="Arial Nova" w:hAnsi="Arial Nova"/>
          <w14:numForm w14:val="lining"/>
          <w14:numSpacing w14:val="proportional"/>
        </w:rPr>
        <w:t>, after which growth is likely to slow</w:t>
      </w:r>
      <w:r w:rsidR="0066162F" w:rsidRPr="00B237F1">
        <w:rPr>
          <w:rFonts w:ascii="Arial Nova" w:hAnsi="Arial Nova"/>
          <w14:numForm w14:val="lining"/>
          <w14:numSpacing w14:val="proportional"/>
        </w:rPr>
        <w:t xml:space="preserve"> (</w:t>
      </w:r>
      <w:r w:rsidR="00FF1CB8" w:rsidRPr="00B237F1">
        <w:rPr>
          <w:rFonts w:ascii="Arial Nova" w:hAnsi="Arial Nova"/>
          <w14:numForm w14:val="lining"/>
          <w14:numSpacing w14:val="proportional"/>
        </w:rPr>
        <w:t>to just below one per cent for the latter periods</w:t>
      </w:r>
      <w:r w:rsidR="00156390" w:rsidRPr="00B237F1">
        <w:rPr>
          <w:rFonts w:ascii="Arial Nova" w:hAnsi="Arial Nova"/>
          <w14:numForm w14:val="lining"/>
          <w14:numSpacing w14:val="proportional"/>
        </w:rPr>
        <w:t>).</w:t>
      </w:r>
      <w:r w:rsidR="00720315" w:rsidRPr="00B237F1">
        <w:rPr>
          <w:rFonts w:ascii="Arial Nova" w:hAnsi="Arial Nova"/>
          <w14:numForm w14:val="lining"/>
          <w14:numSpacing w14:val="proportional"/>
        </w:rPr>
        <w:t xml:space="preserve"> Overall, this segment is likely to see a</w:t>
      </w:r>
      <w:r w:rsidR="003353FB" w:rsidRPr="00B237F1">
        <w:rPr>
          <w:rFonts w:ascii="Arial Nova" w:hAnsi="Arial Nova"/>
          <w14:numForm w14:val="lining"/>
          <w14:numSpacing w14:val="proportional"/>
        </w:rPr>
        <w:t>n</w:t>
      </w:r>
      <w:r w:rsidR="00720315" w:rsidRPr="00B237F1">
        <w:rPr>
          <w:rFonts w:ascii="Arial Nova" w:hAnsi="Arial Nova"/>
          <w14:numForm w14:val="lining"/>
          <w14:numSpacing w14:val="proportional"/>
        </w:rPr>
        <w:t xml:space="preserve"> increase in employment of </w:t>
      </w:r>
      <w:r w:rsidR="00943712" w:rsidRPr="00B237F1">
        <w:rPr>
          <w:rFonts w:ascii="Arial Nova" w:hAnsi="Arial Nova"/>
          <w14:numForm w14:val="lining"/>
          <w14:numSpacing w14:val="proportional"/>
        </w:rPr>
        <w:t>close to 118,000 by 2050.</w:t>
      </w:r>
    </w:p>
    <w:p w14:paraId="4A42AC70" w14:textId="6E14EA34" w:rsidR="003C1BFB" w:rsidRPr="00B237F1" w:rsidRDefault="008E2BEF" w:rsidP="00CD30CA">
      <w:pPr>
        <w:spacing w:line="276" w:lineRule="auto"/>
        <w:rPr>
          <w:rFonts w:ascii="Arial Nova" w:eastAsiaTheme="minorEastAsia" w:hAnsi="Arial Nova"/>
          <w14:numForm w14:val="lining"/>
          <w14:numSpacing w14:val="proportional"/>
        </w:rPr>
      </w:pPr>
      <w:r w:rsidRPr="00B237F1">
        <w:rPr>
          <w:rFonts w:ascii="Arial Nova" w:hAnsi="Arial Nova"/>
          <w14:numForm w14:val="lining"/>
          <w14:numSpacing w14:val="proportional"/>
        </w:rPr>
        <w:t xml:space="preserve">Analysis also shows declines are likely across </w:t>
      </w:r>
      <w:r w:rsidR="003C1BFB" w:rsidRPr="00B237F1">
        <w:rPr>
          <w:rFonts w:ascii="Arial Nova" w:hAnsi="Arial Nova"/>
          <w14:numForm w14:val="lining"/>
          <w14:numSpacing w14:val="proportional"/>
        </w:rPr>
        <w:t>the ‘Transitioning’ se</w:t>
      </w:r>
      <w:r w:rsidR="00D84E99" w:rsidRPr="00B237F1">
        <w:rPr>
          <w:rFonts w:ascii="Arial Nova" w:hAnsi="Arial Nova"/>
          <w14:numForm w14:val="lining"/>
          <w14:numSpacing w14:val="proportional"/>
        </w:rPr>
        <w:t>gment</w:t>
      </w:r>
      <w:r w:rsidR="003C1BFB" w:rsidRPr="00B237F1">
        <w:rPr>
          <w:rFonts w:ascii="Arial Nova" w:hAnsi="Arial Nova"/>
          <w14:numForm w14:val="lining"/>
          <w14:numSpacing w14:val="proportional"/>
        </w:rPr>
        <w:t xml:space="preserve">, which includes </w:t>
      </w:r>
      <w:r w:rsidRPr="00B237F1">
        <w:rPr>
          <w:rFonts w:ascii="Arial Nova" w:hAnsi="Arial Nova"/>
          <w14:numForm w14:val="lining"/>
          <w14:numSpacing w14:val="proportional"/>
        </w:rPr>
        <w:t>fossil-fuel intensive electricity generation and coal mining</w:t>
      </w:r>
      <w:r w:rsidR="002B7023" w:rsidRPr="00B237F1">
        <w:rPr>
          <w:rFonts w:ascii="Arial Nova" w:hAnsi="Arial Nova"/>
          <w14:numForm w14:val="lining"/>
          <w14:numSpacing w14:val="proportional"/>
        </w:rPr>
        <w:t xml:space="preserve">, of around </w:t>
      </w:r>
      <w:r w:rsidR="008F488C" w:rsidRPr="00B237F1">
        <w:rPr>
          <w:rFonts w:ascii="Arial Nova" w:hAnsi="Arial Nova"/>
          <w14:numForm w14:val="lining"/>
          <w14:numSpacing w14:val="proportional"/>
        </w:rPr>
        <w:t>-</w:t>
      </w:r>
      <w:r w:rsidR="00F50869" w:rsidRPr="00B237F1">
        <w:rPr>
          <w:rFonts w:ascii="Arial Nova" w:hAnsi="Arial Nova"/>
          <w14:numForm w14:val="lining"/>
          <w14:numSpacing w14:val="proportional"/>
        </w:rPr>
        <w:t xml:space="preserve">1.1 per cent </w:t>
      </w:r>
      <w:r w:rsidR="00567763" w:rsidRPr="00B237F1">
        <w:rPr>
          <w:rFonts w:ascii="Arial Nova" w:hAnsi="Arial Nova"/>
          <w14:numForm w14:val="lining"/>
          <w14:numSpacing w14:val="proportional"/>
        </w:rPr>
        <w:t>per year to 2030</w:t>
      </w:r>
      <w:r w:rsidR="00B40A20" w:rsidRPr="00B237F1">
        <w:rPr>
          <w:rFonts w:ascii="Arial Nova" w:hAnsi="Arial Nova"/>
          <w14:numForm w14:val="lining"/>
          <w14:numSpacing w14:val="proportional"/>
        </w:rPr>
        <w:t xml:space="preserve">, a lower rate of decline through the middle decade </w:t>
      </w:r>
      <w:r w:rsidR="00C52EC2" w:rsidRPr="00B237F1">
        <w:rPr>
          <w:rFonts w:ascii="Arial Nova" w:hAnsi="Arial Nova"/>
          <w14:numForm w14:val="lining"/>
          <w14:numSpacing w14:val="proportional"/>
        </w:rPr>
        <w:t>(-0.</w:t>
      </w:r>
      <w:r w:rsidR="00FF5BF0" w:rsidRPr="00B237F1">
        <w:rPr>
          <w:rFonts w:ascii="Arial Nova" w:hAnsi="Arial Nova"/>
          <w14:numForm w14:val="lining"/>
          <w14:numSpacing w14:val="proportional"/>
        </w:rPr>
        <w:t>2</w:t>
      </w:r>
      <w:r w:rsidR="00C52EC2" w:rsidRPr="00B237F1">
        <w:rPr>
          <w:rFonts w:ascii="Arial Nova" w:hAnsi="Arial Nova"/>
          <w14:numForm w14:val="lining"/>
          <w14:numSpacing w14:val="proportional"/>
        </w:rPr>
        <w:t xml:space="preserve"> per cent per year) </w:t>
      </w:r>
      <w:r w:rsidR="00B40A20" w:rsidRPr="00B237F1">
        <w:rPr>
          <w:rFonts w:ascii="Arial Nova" w:hAnsi="Arial Nova"/>
          <w14:numForm w14:val="lining"/>
          <w14:numSpacing w14:val="proportional"/>
        </w:rPr>
        <w:t>and then some mode</w:t>
      </w:r>
      <w:r w:rsidR="00C52EC2" w:rsidRPr="00B237F1">
        <w:rPr>
          <w:rFonts w:ascii="Arial Nova" w:hAnsi="Arial Nova"/>
          <w14:numForm w14:val="lining"/>
          <w14:numSpacing w14:val="proportional"/>
        </w:rPr>
        <w:t>s</w:t>
      </w:r>
      <w:r w:rsidR="00B40A20" w:rsidRPr="00B237F1">
        <w:rPr>
          <w:rFonts w:ascii="Arial Nova" w:hAnsi="Arial Nova"/>
          <w14:numForm w14:val="lining"/>
          <w14:numSpacing w14:val="proportional"/>
        </w:rPr>
        <w:t xml:space="preserve">t growth </w:t>
      </w:r>
      <w:r w:rsidR="00C52EC2" w:rsidRPr="00B237F1">
        <w:rPr>
          <w:rFonts w:ascii="Arial Nova" w:hAnsi="Arial Nova"/>
          <w14:numForm w14:val="lining"/>
          <w14:numSpacing w14:val="proportional"/>
        </w:rPr>
        <w:t xml:space="preserve">for the </w:t>
      </w:r>
      <w:r w:rsidR="00C1053A" w:rsidRPr="00B237F1">
        <w:rPr>
          <w:rFonts w:ascii="Arial Nova" w:hAnsi="Arial Nova"/>
          <w14:numForm w14:val="lining"/>
          <w14:numSpacing w14:val="proportional"/>
        </w:rPr>
        <w:t>last decade modelled (around 1.</w:t>
      </w:r>
      <w:r w:rsidR="002E0EB3" w:rsidRPr="00B237F1">
        <w:rPr>
          <w:rFonts w:ascii="Arial Nova" w:hAnsi="Arial Nova"/>
          <w14:numForm w14:val="lining"/>
          <w14:numSpacing w14:val="proportional"/>
        </w:rPr>
        <w:t>4</w:t>
      </w:r>
      <w:r w:rsidR="00C1053A" w:rsidRPr="00B237F1">
        <w:rPr>
          <w:rFonts w:ascii="Arial Nova" w:hAnsi="Arial Nova"/>
          <w14:numForm w14:val="lining"/>
          <w14:numSpacing w14:val="proportional"/>
        </w:rPr>
        <w:t xml:space="preserve"> per cent</w:t>
      </w:r>
      <w:r w:rsidR="002F2D2A" w:rsidRPr="00B237F1">
        <w:rPr>
          <w:rFonts w:ascii="Arial Nova" w:hAnsi="Arial Nova"/>
          <w14:numForm w14:val="lining"/>
          <w14:numSpacing w14:val="proportional"/>
        </w:rPr>
        <w:t xml:space="preserve"> per year</w:t>
      </w:r>
      <w:r w:rsidR="00C1053A" w:rsidRPr="00B237F1">
        <w:rPr>
          <w:rFonts w:ascii="Arial Nova" w:hAnsi="Arial Nova"/>
          <w14:numForm w14:val="lining"/>
          <w14:numSpacing w14:val="proportional"/>
        </w:rPr>
        <w:t>)</w:t>
      </w:r>
      <w:r w:rsidR="00260E04" w:rsidRPr="00B237F1">
        <w:rPr>
          <w:rFonts w:ascii="Arial Nova" w:hAnsi="Arial Nova"/>
          <w14:numForm w14:val="lining"/>
          <w14:numSpacing w14:val="proportional"/>
        </w:rPr>
        <w:t>, under the central scenario</w:t>
      </w:r>
      <w:r w:rsidR="002A2885" w:rsidRPr="00B237F1">
        <w:rPr>
          <w:rFonts w:ascii="Arial Nova" w:hAnsi="Arial Nova"/>
          <w14:numForm w14:val="lining"/>
          <w14:numSpacing w14:val="proportional"/>
        </w:rPr>
        <w:t xml:space="preserve">. This </w:t>
      </w:r>
      <w:r w:rsidR="00B23F6B" w:rsidRPr="00B237F1">
        <w:rPr>
          <w:rFonts w:ascii="Arial Nova" w:hAnsi="Arial Nova"/>
          <w14:numForm w14:val="lining"/>
          <w14:numSpacing w14:val="proportional"/>
        </w:rPr>
        <w:t xml:space="preserve">initial decline </w:t>
      </w:r>
      <w:r w:rsidR="002A2885" w:rsidRPr="00B237F1">
        <w:rPr>
          <w:rFonts w:ascii="Arial Nova" w:hAnsi="Arial Nova"/>
          <w14:numForm w14:val="lining"/>
          <w14:numSpacing w14:val="proportional"/>
        </w:rPr>
        <w:t xml:space="preserve">is </w:t>
      </w:r>
      <w:r w:rsidRPr="00B237F1">
        <w:rPr>
          <w:rFonts w:ascii="Arial Nova" w:hAnsi="Arial Nova"/>
          <w14:numForm w14:val="lining"/>
          <w14:numSpacing w14:val="proportional"/>
        </w:rPr>
        <w:t>driven by legacy coal plants reaching end of life being replaced by renewable generation and storage, with associated mine closures as well as international and other factors.</w:t>
      </w:r>
      <w:r w:rsidR="003C1BFB" w:rsidRPr="00B237F1">
        <w:rPr>
          <w:rFonts w:ascii="Arial Nova" w:hAnsi="Arial Nova"/>
          <w14:numForm w14:val="lining"/>
          <w14:numSpacing w14:val="proportional"/>
        </w:rPr>
        <w:t xml:space="preserve"> </w:t>
      </w:r>
      <w:r w:rsidR="003C1BFB" w:rsidRPr="00B237F1">
        <w:rPr>
          <w:rFonts w:ascii="Arial Nova" w:eastAsiaTheme="minorEastAsia" w:hAnsi="Arial Nova"/>
          <w14:numForm w14:val="lining"/>
          <w14:numSpacing w14:val="proportional"/>
        </w:rPr>
        <w:t xml:space="preserve">Due to scheduled closures of ageing assets, analysis shows </w:t>
      </w:r>
      <w:r w:rsidR="00567763" w:rsidRPr="00B237F1">
        <w:rPr>
          <w:rFonts w:ascii="Arial Nova" w:eastAsiaTheme="minorEastAsia" w:hAnsi="Arial Nova"/>
          <w14:numForm w14:val="lining"/>
          <w14:numSpacing w14:val="proportional"/>
        </w:rPr>
        <w:t>o</w:t>
      </w:r>
      <w:r w:rsidR="00567763" w:rsidRPr="00B237F1">
        <w:rPr>
          <w:rFonts w:ascii="Arial Nova" w:hAnsi="Arial Nova"/>
          <w14:numForm w14:val="lining"/>
          <w14:numSpacing w14:val="proportional"/>
        </w:rPr>
        <w:t xml:space="preserve">verall, this segment is likely to see </w:t>
      </w:r>
      <w:r w:rsidR="003C1BFB" w:rsidRPr="00B237F1">
        <w:rPr>
          <w:rFonts w:ascii="Arial Nova" w:eastAsiaTheme="minorEastAsia" w:hAnsi="Arial Nova"/>
          <w14:numForm w14:val="lining"/>
          <w14:numSpacing w14:val="proportional"/>
        </w:rPr>
        <w:t xml:space="preserve">the largest </w:t>
      </w:r>
      <w:r w:rsidR="0080745A" w:rsidRPr="00B237F1">
        <w:rPr>
          <w:rFonts w:ascii="Arial Nova" w:eastAsiaTheme="minorEastAsia" w:hAnsi="Arial Nova"/>
          <w14:numForm w14:val="lining"/>
          <w14:numSpacing w14:val="proportional"/>
        </w:rPr>
        <w:t>employment</w:t>
      </w:r>
      <w:r w:rsidR="004D2793" w:rsidRPr="00B237F1">
        <w:rPr>
          <w:rFonts w:ascii="Arial Nova" w:eastAsiaTheme="minorEastAsia" w:hAnsi="Arial Nova"/>
          <w14:numForm w14:val="lining"/>
          <w14:numSpacing w14:val="proportional"/>
        </w:rPr>
        <w:t xml:space="preserve"> </w:t>
      </w:r>
      <w:r w:rsidR="008F6EE6" w:rsidRPr="00B237F1">
        <w:rPr>
          <w:rFonts w:ascii="Arial Nova" w:eastAsiaTheme="minorEastAsia" w:hAnsi="Arial Nova"/>
          <w14:numForm w14:val="lining"/>
          <w14:numSpacing w14:val="proportional"/>
        </w:rPr>
        <w:t xml:space="preserve">falls </w:t>
      </w:r>
      <w:r w:rsidR="003C1BFB" w:rsidRPr="00B237F1">
        <w:rPr>
          <w:rFonts w:ascii="Arial Nova" w:eastAsiaTheme="minorEastAsia" w:hAnsi="Arial Nova"/>
          <w14:numForm w14:val="lining"/>
          <w14:numSpacing w14:val="proportional"/>
        </w:rPr>
        <w:t xml:space="preserve">in percentage terms, but in terms of levels </w:t>
      </w:r>
      <w:r w:rsidR="004D2793" w:rsidRPr="00B237F1">
        <w:rPr>
          <w:rFonts w:ascii="Arial Nova" w:eastAsiaTheme="minorEastAsia" w:hAnsi="Arial Nova"/>
          <w14:numForm w14:val="lining"/>
          <w14:numSpacing w14:val="proportional"/>
        </w:rPr>
        <w:t>this segment</w:t>
      </w:r>
      <w:r w:rsidR="003C1BFB" w:rsidRPr="00B237F1">
        <w:rPr>
          <w:rFonts w:ascii="Arial Nova" w:eastAsiaTheme="minorEastAsia" w:hAnsi="Arial Nova"/>
          <w14:numForm w14:val="lining"/>
          <w14:numSpacing w14:val="proportional"/>
        </w:rPr>
        <w:t xml:space="preserve"> could contract by around 1</w:t>
      </w:r>
      <w:r w:rsidR="006F27EC" w:rsidRPr="00B237F1">
        <w:rPr>
          <w:rFonts w:ascii="Arial Nova" w:eastAsiaTheme="minorEastAsia" w:hAnsi="Arial Nova"/>
          <w14:numForm w14:val="lining"/>
          <w14:numSpacing w14:val="proportional"/>
        </w:rPr>
        <w:t>1</w:t>
      </w:r>
      <w:r w:rsidR="003C1BFB" w:rsidRPr="00B237F1">
        <w:rPr>
          <w:rFonts w:ascii="Arial Nova" w:eastAsiaTheme="minorEastAsia" w:hAnsi="Arial Nova"/>
          <w14:numForm w14:val="lining"/>
          <w14:numSpacing w14:val="proportional"/>
        </w:rPr>
        <w:t>,000 employees by 2030</w:t>
      </w:r>
      <w:r w:rsidR="006F27EC" w:rsidRPr="00B237F1">
        <w:rPr>
          <w:rFonts w:ascii="Arial Nova" w:eastAsiaTheme="minorEastAsia" w:hAnsi="Arial Nova"/>
          <w14:numForm w14:val="lining"/>
          <w14:numSpacing w14:val="proportional"/>
        </w:rPr>
        <w:t xml:space="preserve"> under the central scenario</w:t>
      </w:r>
      <w:r w:rsidR="003C1BFB" w:rsidRPr="00B237F1">
        <w:rPr>
          <w:rFonts w:ascii="Arial Nova" w:eastAsiaTheme="minorEastAsia" w:hAnsi="Arial Nova"/>
          <w14:numForm w14:val="lining"/>
          <w14:numSpacing w14:val="proportional"/>
        </w:rPr>
        <w:t>. However, it should be noted that this will occur over a period in which the economy is likely to add around 1.5 million jobs overall.</w:t>
      </w:r>
      <w:r w:rsidR="00692BEB" w:rsidRPr="00B237F1">
        <w:rPr>
          <w:rFonts w:ascii="Arial Nova" w:eastAsiaTheme="minorEastAsia" w:hAnsi="Arial Nova"/>
          <w14:numForm w14:val="lining"/>
          <w14:numSpacing w14:val="proportional"/>
        </w:rPr>
        <w:t xml:space="preserve"> In the final</w:t>
      </w:r>
      <w:r w:rsidR="002F2D2A" w:rsidRPr="00B237F1">
        <w:rPr>
          <w:rFonts w:ascii="Arial Nova" w:eastAsiaTheme="minorEastAsia" w:hAnsi="Arial Nova"/>
          <w14:numForm w14:val="lining"/>
          <w14:numSpacing w14:val="proportional"/>
        </w:rPr>
        <w:t xml:space="preserve"> decade</w:t>
      </w:r>
      <w:r w:rsidR="002325CB" w:rsidRPr="00B237F1">
        <w:rPr>
          <w:rFonts w:ascii="Arial Nova" w:eastAsiaTheme="minorEastAsia" w:hAnsi="Arial Nova"/>
          <w14:numForm w14:val="lining"/>
          <w14:numSpacing w14:val="proportional"/>
        </w:rPr>
        <w:t xml:space="preserve">, as </w:t>
      </w:r>
      <w:r w:rsidR="0023693A" w:rsidRPr="00B237F1">
        <w:rPr>
          <w:rFonts w:ascii="Arial Nova" w:eastAsiaTheme="minorEastAsia" w:hAnsi="Arial Nova"/>
          <w14:numForm w14:val="lining"/>
          <w14:numSpacing w14:val="proportional"/>
        </w:rPr>
        <w:t xml:space="preserve">industries in this </w:t>
      </w:r>
      <w:r w:rsidR="002325CB" w:rsidRPr="00B237F1">
        <w:rPr>
          <w:rFonts w:ascii="Arial Nova" w:eastAsiaTheme="minorEastAsia" w:hAnsi="Arial Nova"/>
          <w14:numForm w14:val="lining"/>
          <w14:numSpacing w14:val="proportional"/>
        </w:rPr>
        <w:t>sector</w:t>
      </w:r>
      <w:r w:rsidR="003A737D" w:rsidRPr="00B237F1">
        <w:rPr>
          <w:rFonts w:ascii="Arial Nova" w:eastAsiaTheme="minorEastAsia" w:hAnsi="Arial Nova"/>
          <w14:numForm w14:val="lining"/>
          <w14:numSpacing w14:val="proportional"/>
        </w:rPr>
        <w:t xml:space="preserve"> move to </w:t>
      </w:r>
      <w:r w:rsidR="00927EDA" w:rsidRPr="00B237F1">
        <w:rPr>
          <w:rFonts w:ascii="Arial Nova" w:eastAsiaTheme="minorEastAsia" w:hAnsi="Arial Nova"/>
          <w14:numForm w14:val="lining"/>
          <w14:numSpacing w14:val="proportional"/>
        </w:rPr>
        <w:t>adopt</w:t>
      </w:r>
      <w:r w:rsidR="003A737D" w:rsidRPr="00B237F1">
        <w:rPr>
          <w:rFonts w:ascii="Arial Nova" w:eastAsiaTheme="minorEastAsia" w:hAnsi="Arial Nova"/>
          <w14:numForm w14:val="lining"/>
          <w14:numSpacing w14:val="proportional"/>
        </w:rPr>
        <w:t>ing</w:t>
      </w:r>
      <w:r w:rsidR="002325CB" w:rsidRPr="00B237F1">
        <w:rPr>
          <w:rFonts w:ascii="Arial Nova" w:eastAsiaTheme="minorEastAsia" w:hAnsi="Arial Nova"/>
          <w14:numForm w14:val="lining"/>
          <w14:numSpacing w14:val="proportional"/>
        </w:rPr>
        <w:t xml:space="preserve"> </w:t>
      </w:r>
      <w:r w:rsidR="00376613" w:rsidRPr="00B237F1">
        <w:rPr>
          <w:rFonts w:ascii="Arial Nova" w:eastAsiaTheme="minorEastAsia" w:hAnsi="Arial Nova"/>
          <w14:numForm w14:val="lining"/>
          <w14:numSpacing w14:val="proportional"/>
        </w:rPr>
        <w:t>clean energy</w:t>
      </w:r>
      <w:r w:rsidR="0023693A" w:rsidRPr="00B237F1">
        <w:rPr>
          <w:rFonts w:ascii="Arial Nova" w:eastAsiaTheme="minorEastAsia" w:hAnsi="Arial Nova"/>
          <w14:numForm w14:val="lining"/>
          <w14:numSpacing w14:val="proportional"/>
        </w:rPr>
        <w:t xml:space="preserve"> technology and practices</w:t>
      </w:r>
      <w:r w:rsidR="002C6166" w:rsidRPr="00B237F1">
        <w:rPr>
          <w:rFonts w:ascii="Arial Nova" w:eastAsiaTheme="minorEastAsia" w:hAnsi="Arial Nova"/>
          <w14:numForm w14:val="lining"/>
          <w14:numSpacing w14:val="proportional"/>
        </w:rPr>
        <w:t xml:space="preserve">, employment </w:t>
      </w:r>
      <w:r w:rsidR="00A44F91" w:rsidRPr="00B237F1">
        <w:rPr>
          <w:rFonts w:ascii="Arial Nova" w:eastAsiaTheme="minorEastAsia" w:hAnsi="Arial Nova"/>
          <w14:numForm w14:val="lining"/>
          <w14:numSpacing w14:val="proportional"/>
        </w:rPr>
        <w:t xml:space="preserve">is expected to </w:t>
      </w:r>
      <w:r w:rsidR="002C6166" w:rsidRPr="00B237F1">
        <w:rPr>
          <w:rFonts w:ascii="Arial Nova" w:eastAsiaTheme="minorEastAsia" w:hAnsi="Arial Nova"/>
          <w14:numForm w14:val="lining"/>
          <w14:numSpacing w14:val="proportional"/>
        </w:rPr>
        <w:t>increase by 1.4 per cent per year</w:t>
      </w:r>
      <w:r w:rsidR="003C4746" w:rsidRPr="00B237F1">
        <w:rPr>
          <w:rFonts w:ascii="Arial Nova" w:eastAsiaTheme="minorEastAsia" w:hAnsi="Arial Nova"/>
          <w14:numForm w14:val="lining"/>
          <w14:numSpacing w14:val="proportional"/>
        </w:rPr>
        <w:t xml:space="preserve"> </w:t>
      </w:r>
      <w:r w:rsidR="009E6B9D" w:rsidRPr="00B237F1">
        <w:rPr>
          <w:rFonts w:ascii="Arial Nova" w:eastAsiaTheme="minorEastAsia" w:hAnsi="Arial Nova"/>
          <w14:numForm w14:val="lining"/>
          <w14:numSpacing w14:val="proportional"/>
        </w:rPr>
        <w:t>(</w:t>
      </w:r>
      <w:r w:rsidR="003C4746" w:rsidRPr="00B237F1">
        <w:rPr>
          <w:rFonts w:ascii="Arial Nova" w:eastAsiaTheme="minorEastAsia" w:hAnsi="Arial Nova"/>
          <w14:numForm w14:val="lining"/>
          <w14:numSpacing w14:val="proportional"/>
        </w:rPr>
        <w:t xml:space="preserve">central </w:t>
      </w:r>
      <w:r w:rsidR="00A44F91" w:rsidRPr="00B237F1">
        <w:rPr>
          <w:rFonts w:ascii="Arial Nova" w:eastAsiaTheme="minorEastAsia" w:hAnsi="Arial Nova"/>
          <w14:numForm w14:val="lining"/>
          <w14:numSpacing w14:val="proportional"/>
        </w:rPr>
        <w:t>scenario</w:t>
      </w:r>
      <w:r w:rsidR="009E6B9D" w:rsidRPr="00B237F1">
        <w:rPr>
          <w:rFonts w:ascii="Arial Nova" w:eastAsiaTheme="minorEastAsia" w:hAnsi="Arial Nova"/>
          <w14:numForm w14:val="lining"/>
          <w14:numSpacing w14:val="proportional"/>
        </w:rPr>
        <w:t>)</w:t>
      </w:r>
      <w:r w:rsidR="002C6166" w:rsidRPr="00B237F1">
        <w:rPr>
          <w:rFonts w:ascii="Arial Nova" w:eastAsiaTheme="minorEastAsia" w:hAnsi="Arial Nova"/>
          <w14:numForm w14:val="lining"/>
          <w14:numSpacing w14:val="proportional"/>
        </w:rPr>
        <w:t xml:space="preserve">. </w:t>
      </w:r>
    </w:p>
    <w:p w14:paraId="307E9B44" w14:textId="57C1A88B" w:rsidR="00643D25" w:rsidRPr="00B237F1" w:rsidRDefault="00F371F8" w:rsidP="00CD30CA">
      <w:pPr>
        <w:spacing w:line="276" w:lineRule="auto"/>
        <w:rPr>
          <w:rFonts w:ascii="Arial Nova" w:eastAsiaTheme="minorEastAsia" w:hAnsi="Arial Nova"/>
          <w14:numForm w14:val="lining"/>
          <w14:numSpacing w14:val="proportional"/>
        </w:rPr>
      </w:pPr>
      <w:r w:rsidRPr="00B237F1">
        <w:rPr>
          <w:rFonts w:ascii="Arial Nova" w:eastAsiaTheme="minorEastAsia" w:hAnsi="Arial Nova"/>
          <w14:numForm w14:val="lining"/>
          <w14:numSpacing w14:val="proportional"/>
        </w:rPr>
        <w:t xml:space="preserve">Under the </w:t>
      </w:r>
      <w:r w:rsidR="00F96B6A" w:rsidRPr="00B237F1">
        <w:rPr>
          <w:rFonts w:ascii="Arial Nova" w:eastAsiaTheme="minorEastAsia" w:hAnsi="Arial Nova"/>
          <w14:numForm w14:val="lining"/>
          <w14:numSpacing w14:val="proportional"/>
        </w:rPr>
        <w:t>high scenario, t</w:t>
      </w:r>
      <w:r w:rsidR="00FC745C" w:rsidRPr="00B237F1">
        <w:rPr>
          <w:rFonts w:ascii="Arial Nova" w:eastAsiaTheme="minorEastAsia" w:hAnsi="Arial Nova"/>
          <w14:numForm w14:val="lining"/>
          <w14:numSpacing w14:val="proportional"/>
        </w:rPr>
        <w:t xml:space="preserve">he </w:t>
      </w:r>
      <w:r w:rsidR="00601297" w:rsidRPr="00B237F1">
        <w:rPr>
          <w:rFonts w:ascii="Arial Nova" w:eastAsiaTheme="minorEastAsia" w:hAnsi="Arial Nova"/>
          <w14:numForm w14:val="lining"/>
          <w14:numSpacing w14:val="proportional"/>
        </w:rPr>
        <w:t>‘</w:t>
      </w:r>
      <w:r w:rsidR="00AD4C20" w:rsidRPr="00B237F1">
        <w:rPr>
          <w:rFonts w:ascii="Arial Nova" w:eastAsiaTheme="minorEastAsia" w:hAnsi="Arial Nova"/>
          <w14:numForm w14:val="lining"/>
          <w14:numSpacing w14:val="proportional"/>
        </w:rPr>
        <w:t>Transitioning</w:t>
      </w:r>
      <w:r w:rsidR="00591C55" w:rsidRPr="00B237F1">
        <w:rPr>
          <w:rFonts w:ascii="Arial Nova" w:eastAsiaTheme="minorEastAsia" w:hAnsi="Arial Nova"/>
          <w14:numForm w14:val="lining"/>
          <w14:numSpacing w14:val="proportional"/>
        </w:rPr>
        <w:t>’</w:t>
      </w:r>
      <w:r w:rsidR="00AD4C20" w:rsidRPr="00B237F1">
        <w:rPr>
          <w:rFonts w:ascii="Arial Nova" w:eastAsiaTheme="minorEastAsia" w:hAnsi="Arial Nova"/>
          <w14:numForm w14:val="lining"/>
          <w14:numSpacing w14:val="proportional"/>
        </w:rPr>
        <w:t xml:space="preserve"> </w:t>
      </w:r>
      <w:r w:rsidR="00601297" w:rsidRPr="00B237F1">
        <w:rPr>
          <w:rFonts w:ascii="Arial Nova" w:eastAsiaTheme="minorEastAsia" w:hAnsi="Arial Nova"/>
          <w14:numForm w14:val="lining"/>
          <w14:numSpacing w14:val="proportional"/>
        </w:rPr>
        <w:t>segment</w:t>
      </w:r>
      <w:r w:rsidR="00AD4C20" w:rsidRPr="00B237F1">
        <w:rPr>
          <w:rFonts w:ascii="Arial Nova" w:eastAsiaTheme="minorEastAsia" w:hAnsi="Arial Nova"/>
          <w14:numForm w14:val="lining"/>
          <w14:numSpacing w14:val="proportional"/>
        </w:rPr>
        <w:t xml:space="preserve"> records </w:t>
      </w:r>
      <w:r w:rsidR="00591C55" w:rsidRPr="00B237F1">
        <w:rPr>
          <w:rFonts w:ascii="Arial Nova" w:eastAsiaTheme="minorEastAsia" w:hAnsi="Arial Nova"/>
          <w14:numForm w14:val="lining"/>
          <w14:numSpacing w14:val="proportional"/>
        </w:rPr>
        <w:t xml:space="preserve">a minor </w:t>
      </w:r>
      <w:r w:rsidR="00671FCD" w:rsidRPr="00B237F1">
        <w:rPr>
          <w:rFonts w:ascii="Arial Nova" w:eastAsiaTheme="minorEastAsia" w:hAnsi="Arial Nova"/>
          <w14:numForm w14:val="lining"/>
          <w14:numSpacing w14:val="proportional"/>
        </w:rPr>
        <w:t xml:space="preserve">employment decline in the initial forecast period </w:t>
      </w:r>
      <w:r w:rsidR="00AE62AC" w:rsidRPr="00B237F1">
        <w:rPr>
          <w:rFonts w:ascii="Arial Nova" w:eastAsiaTheme="minorEastAsia" w:hAnsi="Arial Nova"/>
          <w14:numForm w14:val="lining"/>
          <w14:numSpacing w14:val="proportional"/>
        </w:rPr>
        <w:t>(-0.2</w:t>
      </w:r>
      <w:r w:rsidR="0063251C" w:rsidRPr="00B237F1">
        <w:rPr>
          <w:rFonts w:ascii="Arial Nova" w:eastAsiaTheme="minorEastAsia" w:hAnsi="Arial Nova"/>
          <w14:numForm w14:val="lining"/>
          <w14:numSpacing w14:val="proportional"/>
        </w:rPr>
        <w:t xml:space="preserve"> per cent</w:t>
      </w:r>
      <w:r w:rsidR="002816AD" w:rsidRPr="00B237F1">
        <w:rPr>
          <w:rFonts w:ascii="Arial Nova" w:eastAsiaTheme="minorEastAsia" w:hAnsi="Arial Nova"/>
          <w14:numForm w14:val="lining"/>
          <w14:numSpacing w14:val="proportional"/>
        </w:rPr>
        <w:t xml:space="preserve"> per year</w:t>
      </w:r>
      <w:r w:rsidR="00AE62AC" w:rsidRPr="00B237F1">
        <w:rPr>
          <w:rFonts w:ascii="Arial Nova" w:eastAsiaTheme="minorEastAsia" w:hAnsi="Arial Nova"/>
          <w14:numForm w14:val="lining"/>
          <w14:numSpacing w14:val="proportional"/>
        </w:rPr>
        <w:t xml:space="preserve">) before </w:t>
      </w:r>
      <w:r w:rsidR="00876BC7" w:rsidRPr="00B237F1">
        <w:rPr>
          <w:rFonts w:ascii="Arial Nova" w:eastAsiaTheme="minorEastAsia" w:hAnsi="Arial Nova"/>
          <w14:numForm w14:val="lining"/>
          <w14:numSpacing w14:val="proportional"/>
        </w:rPr>
        <w:t xml:space="preserve">experiencing </w:t>
      </w:r>
      <w:r w:rsidR="0095750B" w:rsidRPr="00B237F1">
        <w:rPr>
          <w:rFonts w:ascii="Arial Nova" w:eastAsiaTheme="minorEastAsia" w:hAnsi="Arial Nova"/>
          <w14:numForm w14:val="lining"/>
          <w14:numSpacing w14:val="proportional"/>
        </w:rPr>
        <w:t xml:space="preserve">increasing </w:t>
      </w:r>
      <w:r w:rsidR="00F96B6A" w:rsidRPr="00B237F1">
        <w:rPr>
          <w:rFonts w:ascii="Arial Nova" w:eastAsiaTheme="minorEastAsia" w:hAnsi="Arial Nova"/>
          <w14:numForm w14:val="lining"/>
          <w14:numSpacing w14:val="proportional"/>
        </w:rPr>
        <w:t>positive employment growth</w:t>
      </w:r>
      <w:r w:rsidR="00756CA0" w:rsidRPr="00B237F1">
        <w:rPr>
          <w:rFonts w:ascii="Arial Nova" w:eastAsiaTheme="minorEastAsia" w:hAnsi="Arial Nova"/>
          <w14:numForm w14:val="lining"/>
          <w14:numSpacing w14:val="proportional"/>
        </w:rPr>
        <w:t xml:space="preserve"> in</w:t>
      </w:r>
      <w:r w:rsidR="00F96B6A" w:rsidRPr="00B237F1">
        <w:rPr>
          <w:rFonts w:ascii="Arial Nova" w:eastAsiaTheme="minorEastAsia" w:hAnsi="Arial Nova"/>
          <w14:numForm w14:val="lining"/>
          <w14:numSpacing w14:val="proportional"/>
        </w:rPr>
        <w:t xml:space="preserve"> subsequent periods (</w:t>
      </w:r>
      <w:r w:rsidR="00DE0351" w:rsidRPr="00B237F1">
        <w:rPr>
          <w:rFonts w:ascii="Arial Nova" w:eastAsiaTheme="minorEastAsia" w:hAnsi="Arial Nova"/>
          <w14:numForm w14:val="lining"/>
          <w14:numSpacing w14:val="proportional"/>
        </w:rPr>
        <w:t>0.2</w:t>
      </w:r>
      <w:r w:rsidR="00D44351" w:rsidRPr="00B237F1">
        <w:rPr>
          <w:rFonts w:ascii="Arial Nova" w:eastAsiaTheme="minorEastAsia" w:hAnsi="Arial Nova"/>
          <w14:numForm w14:val="lining"/>
          <w14:numSpacing w14:val="proportional"/>
        </w:rPr>
        <w:t xml:space="preserve"> per cent</w:t>
      </w:r>
      <w:r w:rsidR="002816AD" w:rsidRPr="00B237F1">
        <w:rPr>
          <w:rFonts w:ascii="Arial Nova" w:eastAsiaTheme="minorEastAsia" w:hAnsi="Arial Nova"/>
          <w14:numForm w14:val="lining"/>
          <w14:numSpacing w14:val="proportional"/>
        </w:rPr>
        <w:t xml:space="preserve"> per year</w:t>
      </w:r>
      <w:r w:rsidR="00830FB2" w:rsidRPr="00B237F1">
        <w:rPr>
          <w:rFonts w:ascii="Arial Nova" w:eastAsiaTheme="minorEastAsia" w:hAnsi="Arial Nova"/>
          <w14:numForm w14:val="lining"/>
          <w14:numSpacing w14:val="proportional"/>
        </w:rPr>
        <w:t xml:space="preserve"> </w:t>
      </w:r>
      <w:r w:rsidR="00CD0998" w:rsidRPr="00B237F1">
        <w:rPr>
          <w:rFonts w:ascii="Arial Nova" w:eastAsiaTheme="minorEastAsia" w:hAnsi="Arial Nova"/>
          <w14:numForm w14:val="lining"/>
          <w14:numSpacing w14:val="proportional"/>
        </w:rPr>
        <w:t>and 0.9</w:t>
      </w:r>
      <w:r w:rsidR="00D44351" w:rsidRPr="00B237F1">
        <w:rPr>
          <w:rFonts w:ascii="Arial Nova" w:eastAsiaTheme="minorEastAsia" w:hAnsi="Arial Nova"/>
          <w14:numForm w14:val="lining"/>
          <w14:numSpacing w14:val="proportional"/>
        </w:rPr>
        <w:t xml:space="preserve"> per cent</w:t>
      </w:r>
      <w:r w:rsidR="002816AD" w:rsidRPr="00B237F1">
        <w:rPr>
          <w:rFonts w:ascii="Arial Nova" w:eastAsiaTheme="minorEastAsia" w:hAnsi="Arial Nova"/>
          <w14:numForm w14:val="lining"/>
          <w14:numSpacing w14:val="proportional"/>
        </w:rPr>
        <w:t xml:space="preserve"> per year</w:t>
      </w:r>
      <w:r w:rsidR="00D44351" w:rsidRPr="00B237F1">
        <w:rPr>
          <w:rFonts w:ascii="Arial Nova" w:eastAsiaTheme="minorEastAsia" w:hAnsi="Arial Nova"/>
          <w14:numForm w14:val="lining"/>
          <w14:numSpacing w14:val="proportional"/>
        </w:rPr>
        <w:t>)</w:t>
      </w:r>
      <w:r w:rsidR="00830FB2" w:rsidRPr="00B237F1">
        <w:rPr>
          <w:rFonts w:ascii="Arial Nova" w:eastAsiaTheme="minorEastAsia" w:hAnsi="Arial Nova"/>
          <w14:numForm w14:val="lining"/>
          <w14:numSpacing w14:val="proportional"/>
        </w:rPr>
        <w:t>.</w:t>
      </w:r>
      <w:r w:rsidR="00CD0998" w:rsidRPr="00B237F1">
        <w:rPr>
          <w:rFonts w:ascii="Arial Nova" w:eastAsiaTheme="minorEastAsia" w:hAnsi="Arial Nova"/>
          <w14:numForm w14:val="lining"/>
          <w14:numSpacing w14:val="proportional"/>
        </w:rPr>
        <w:t xml:space="preserve"> </w:t>
      </w:r>
      <w:r w:rsidR="00DB4575" w:rsidRPr="00B237F1">
        <w:rPr>
          <w:rFonts w:ascii="Arial Nova" w:eastAsiaTheme="minorEastAsia" w:hAnsi="Arial Nova"/>
          <w14:numForm w14:val="lining"/>
          <w14:numSpacing w14:val="proportional"/>
        </w:rPr>
        <w:lastRenderedPageBreak/>
        <w:t>U</w:t>
      </w:r>
      <w:r w:rsidR="00870C1D" w:rsidRPr="00B237F1">
        <w:rPr>
          <w:rFonts w:ascii="Arial Nova" w:eastAsiaTheme="minorEastAsia" w:hAnsi="Arial Nova"/>
          <w14:numForm w14:val="lining"/>
          <w14:numSpacing w14:val="proportional"/>
        </w:rPr>
        <w:t>nder the low scenario,</w:t>
      </w:r>
      <w:r w:rsidR="00DB4575" w:rsidRPr="00B237F1">
        <w:rPr>
          <w:rFonts w:ascii="Arial Nova" w:eastAsiaTheme="minorEastAsia" w:hAnsi="Arial Nova"/>
          <w14:numForm w14:val="lining"/>
          <w14:numSpacing w14:val="proportional"/>
        </w:rPr>
        <w:t xml:space="preserve"> however,</w:t>
      </w:r>
      <w:r w:rsidR="00870C1D" w:rsidRPr="00B237F1">
        <w:rPr>
          <w:rFonts w:ascii="Arial Nova" w:eastAsiaTheme="minorEastAsia" w:hAnsi="Arial Nova"/>
          <w14:numForm w14:val="lining"/>
          <w14:numSpacing w14:val="proportional"/>
        </w:rPr>
        <w:t xml:space="preserve"> </w:t>
      </w:r>
      <w:r w:rsidR="006D7D37" w:rsidRPr="00B237F1">
        <w:rPr>
          <w:rFonts w:ascii="Arial Nova" w:eastAsiaTheme="minorEastAsia" w:hAnsi="Arial Nova"/>
          <w14:numForm w14:val="lining"/>
          <w14:numSpacing w14:val="proportional"/>
        </w:rPr>
        <w:t xml:space="preserve">negative employment growth is </w:t>
      </w:r>
      <w:r w:rsidR="00702C21" w:rsidRPr="00B237F1">
        <w:rPr>
          <w:rFonts w:ascii="Arial Nova" w:eastAsiaTheme="minorEastAsia" w:hAnsi="Arial Nova"/>
          <w14:numForm w14:val="lining"/>
          <w14:numSpacing w14:val="proportional"/>
        </w:rPr>
        <w:t xml:space="preserve">expected </w:t>
      </w:r>
      <w:r w:rsidR="00B664FF" w:rsidRPr="00B237F1">
        <w:rPr>
          <w:rFonts w:ascii="Arial Nova" w:eastAsiaTheme="minorEastAsia" w:hAnsi="Arial Nova"/>
          <w14:numForm w14:val="lining"/>
          <w14:numSpacing w14:val="proportional"/>
        </w:rPr>
        <w:t xml:space="preserve">throughout the forecast period </w:t>
      </w:r>
      <w:r w:rsidR="00452932" w:rsidRPr="00B237F1">
        <w:rPr>
          <w:rFonts w:ascii="Arial Nova" w:eastAsiaTheme="minorEastAsia" w:hAnsi="Arial Nova"/>
          <w14:numForm w14:val="lining"/>
          <w14:numSpacing w14:val="proportional"/>
        </w:rPr>
        <w:t xml:space="preserve">as </w:t>
      </w:r>
      <w:r w:rsidR="00E2424F" w:rsidRPr="00B237F1">
        <w:rPr>
          <w:rFonts w:ascii="Arial Nova" w:eastAsiaTheme="minorEastAsia" w:hAnsi="Arial Nova"/>
          <w14:numForm w14:val="lining"/>
          <w14:numSpacing w14:val="proportional"/>
        </w:rPr>
        <w:t>lower levels of investment</w:t>
      </w:r>
      <w:r w:rsidR="00B23E8E" w:rsidRPr="00B237F1">
        <w:rPr>
          <w:rFonts w:ascii="Arial Nova" w:eastAsiaTheme="minorEastAsia" w:hAnsi="Arial Nova"/>
          <w14:numForm w14:val="lining"/>
          <w14:numSpacing w14:val="proportional"/>
        </w:rPr>
        <w:t xml:space="preserve"> </w:t>
      </w:r>
      <w:r w:rsidR="00A97140" w:rsidRPr="00B237F1">
        <w:rPr>
          <w:rFonts w:ascii="Arial Nova" w:eastAsiaTheme="minorEastAsia" w:hAnsi="Arial Nova"/>
          <w14:numForm w14:val="lining"/>
          <w14:numSpacing w14:val="proportional"/>
        </w:rPr>
        <w:t xml:space="preserve">result in </w:t>
      </w:r>
      <w:r w:rsidR="00444976" w:rsidRPr="00B237F1">
        <w:rPr>
          <w:rFonts w:ascii="Arial Nova" w:eastAsiaTheme="minorEastAsia" w:hAnsi="Arial Nova"/>
          <w14:numForm w14:val="lining"/>
          <w14:numSpacing w14:val="proportional"/>
        </w:rPr>
        <w:t xml:space="preserve">a </w:t>
      </w:r>
      <w:r w:rsidR="001C0FA7" w:rsidRPr="00B237F1">
        <w:rPr>
          <w:rFonts w:ascii="Arial Nova" w:eastAsiaTheme="minorEastAsia" w:hAnsi="Arial Nova"/>
          <w14:numForm w14:val="lining"/>
          <w14:numSpacing w14:val="proportional"/>
        </w:rPr>
        <w:t>slow</w:t>
      </w:r>
      <w:r w:rsidR="00A97140" w:rsidRPr="00B237F1">
        <w:rPr>
          <w:rFonts w:ascii="Arial Nova" w:eastAsiaTheme="minorEastAsia" w:hAnsi="Arial Nova"/>
          <w14:numForm w14:val="lining"/>
          <w14:numSpacing w14:val="proportional"/>
        </w:rPr>
        <w:t>er</w:t>
      </w:r>
      <w:r w:rsidR="001C0FA7" w:rsidRPr="00B237F1">
        <w:rPr>
          <w:rFonts w:ascii="Arial Nova" w:eastAsiaTheme="minorEastAsia" w:hAnsi="Arial Nova"/>
          <w14:numForm w14:val="lining"/>
          <w14:numSpacing w14:val="proportional"/>
        </w:rPr>
        <w:t xml:space="preserve"> </w:t>
      </w:r>
      <w:r w:rsidR="00444976" w:rsidRPr="00B237F1">
        <w:rPr>
          <w:rFonts w:ascii="Arial Nova" w:eastAsiaTheme="minorEastAsia" w:hAnsi="Arial Nova"/>
          <w14:numForm w14:val="lining"/>
          <w14:numSpacing w14:val="proportional"/>
        </w:rPr>
        <w:t xml:space="preserve">adoption </w:t>
      </w:r>
      <w:r w:rsidR="00250505" w:rsidRPr="00B237F1">
        <w:rPr>
          <w:rFonts w:ascii="Arial Nova" w:eastAsiaTheme="minorEastAsia" w:hAnsi="Arial Nova"/>
          <w14:numForm w14:val="lining"/>
          <w14:numSpacing w14:val="proportional"/>
        </w:rPr>
        <w:t xml:space="preserve">of </w:t>
      </w:r>
      <w:r w:rsidR="001C0FA7" w:rsidRPr="00B237F1">
        <w:rPr>
          <w:rFonts w:ascii="Arial Nova" w:eastAsiaTheme="minorEastAsia" w:hAnsi="Arial Nova"/>
          <w14:numForm w14:val="lining"/>
          <w14:numSpacing w14:val="proportional"/>
        </w:rPr>
        <w:t>clean energy</w:t>
      </w:r>
      <w:r w:rsidR="00A34A78" w:rsidRPr="00B237F1">
        <w:rPr>
          <w:rFonts w:ascii="Arial Nova" w:eastAsiaTheme="minorEastAsia" w:hAnsi="Arial Nova"/>
          <w14:numForm w14:val="lining"/>
          <w14:numSpacing w14:val="proportional"/>
        </w:rPr>
        <w:t xml:space="preserve"> technology</w:t>
      </w:r>
      <w:r w:rsidR="001C0FA7" w:rsidRPr="00B237F1">
        <w:rPr>
          <w:rFonts w:ascii="Arial Nova" w:eastAsiaTheme="minorEastAsia" w:hAnsi="Arial Nova"/>
          <w14:numForm w14:val="lining"/>
          <w14:numSpacing w14:val="proportional"/>
        </w:rPr>
        <w:t xml:space="preserve">. </w:t>
      </w:r>
      <w:r w:rsidR="00643D25" w:rsidRPr="00B237F1">
        <w:rPr>
          <w:rFonts w:ascii="Arial Nova" w:eastAsiaTheme="minorEastAsia" w:hAnsi="Arial Nova"/>
          <w14:numForm w14:val="lining"/>
          <w14:numSpacing w14:val="proportional"/>
        </w:rPr>
        <w:t>Alongside the climate transition, another significant driver of the declines in employment in this segment under all three scenarios is the underlying adoption of greater automation and capital intensity, something which is independent of climate change responses.</w:t>
      </w:r>
    </w:p>
    <w:p w14:paraId="041741B8" w14:textId="77777777" w:rsidR="00643D25" w:rsidRPr="00B237F1" w:rsidRDefault="00643D25" w:rsidP="00CD30CA">
      <w:pPr>
        <w:spacing w:line="276" w:lineRule="auto"/>
        <w:rPr>
          <w:rFonts w:ascii="Arial Nova" w:eastAsiaTheme="minorEastAsia" w:hAnsi="Arial Nova"/>
          <w14:numForm w14:val="lining"/>
          <w14:numSpacing w14:val="proportional"/>
        </w:rPr>
      </w:pPr>
      <w:r w:rsidRPr="00B237F1">
        <w:rPr>
          <w:rFonts w:ascii="Arial Nova" w:eastAsiaTheme="minorEastAsia" w:hAnsi="Arial Nova"/>
          <w14:numForm w14:val="lining"/>
          <w14:numSpacing w14:val="proportional"/>
        </w:rPr>
        <w:t xml:space="preserve">The ‘Direct Emissions Intensive’ segment (such as metal, chemical and non-metallic mineral product manufacturing), is likely to see employment contract at a rate of 2.5 per cent per year on average to 2030 and representing a likely decline in employment of close to 13,000 under the central scenario (see Table 2). As for the ‘Transitioning’ segment, technological change leading to automation contributes substantially to the employment declines expected in the ‘Direct Emissions’ segment and would be expected occur across all scenarios. </w:t>
      </w:r>
    </w:p>
    <w:p w14:paraId="64ED81F4" w14:textId="152C1FB4" w:rsidR="00982AD5" w:rsidRPr="00B237F1" w:rsidRDefault="00982AD5" w:rsidP="00CD30CA">
      <w:pPr>
        <w:keepNext/>
        <w:spacing w:before="360" w:after="120" w:line="240" w:lineRule="auto"/>
        <w:rPr>
          <w:rFonts w:ascii="Arial Nova" w:eastAsia="Times New Roman" w:hAnsi="Arial Nova" w:cs="Arial"/>
          <w:b/>
          <w:bCs/>
          <w:color w:val="000000"/>
          <w:lang w:eastAsia="en-AU"/>
        </w:rPr>
      </w:pPr>
      <w:r w:rsidRPr="00B237F1">
        <w:rPr>
          <w:rFonts w:ascii="Arial Nova" w:eastAsia="Times New Roman" w:hAnsi="Arial Nova" w:cs="Arial"/>
          <w:b/>
          <w:bCs/>
          <w:color w:val="000000"/>
          <w:lang w:eastAsia="en-AU"/>
        </w:rPr>
        <w:t xml:space="preserve">Table </w:t>
      </w:r>
      <w:r w:rsidR="008475EF" w:rsidRPr="00B237F1">
        <w:rPr>
          <w:rFonts w:ascii="Arial Nova" w:eastAsia="Times New Roman" w:hAnsi="Arial Nova" w:cs="Arial"/>
          <w:b/>
          <w:bCs/>
          <w:color w:val="000000"/>
          <w:lang w:eastAsia="en-AU"/>
        </w:rPr>
        <w:t>2</w:t>
      </w:r>
      <w:r w:rsidR="00442866" w:rsidRPr="00B237F1">
        <w:rPr>
          <w:rFonts w:ascii="Arial Nova" w:eastAsia="Times New Roman" w:hAnsi="Arial Nova" w:cs="Arial"/>
          <w:b/>
          <w:bCs/>
          <w:color w:val="000000"/>
          <w:lang w:eastAsia="en-AU"/>
        </w:rPr>
        <w:t xml:space="preserve">. </w:t>
      </w:r>
      <w:r w:rsidRPr="00B237F1">
        <w:rPr>
          <w:rFonts w:ascii="Arial Nova" w:eastAsia="Times New Roman" w:hAnsi="Arial Nova" w:cs="Arial"/>
          <w:b/>
          <w:bCs/>
          <w:color w:val="000000"/>
          <w:lang w:eastAsia="en-AU"/>
        </w:rPr>
        <w:t xml:space="preserve">Employment by clean energy sectors, average annual growth and change in the level of employment between 2023 to 2030 </w:t>
      </w:r>
    </w:p>
    <w:tbl>
      <w:tblPr>
        <w:tblW w:w="8844" w:type="dxa"/>
        <w:tblLook w:val="04A0" w:firstRow="1" w:lastRow="0" w:firstColumn="1" w:lastColumn="0" w:noHBand="0" w:noVBand="1"/>
      </w:tblPr>
      <w:tblGrid>
        <w:gridCol w:w="3231"/>
        <w:gridCol w:w="737"/>
        <w:gridCol w:w="1134"/>
        <w:gridCol w:w="737"/>
        <w:gridCol w:w="1134"/>
        <w:gridCol w:w="737"/>
        <w:gridCol w:w="1134"/>
      </w:tblGrid>
      <w:tr w:rsidR="007027EC" w:rsidRPr="00B237F1" w14:paraId="7CB26861" w14:textId="77777777" w:rsidTr="00B32B59">
        <w:trPr>
          <w:trHeight w:val="338"/>
        </w:trPr>
        <w:tc>
          <w:tcPr>
            <w:tcW w:w="323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9314CD0" w14:textId="77777777" w:rsidR="007027EC" w:rsidRPr="00B237F1" w:rsidRDefault="007027EC" w:rsidP="009A6C7D">
            <w:pPr>
              <w:spacing w:after="0" w:line="240" w:lineRule="auto"/>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Industry</w:t>
            </w:r>
          </w:p>
        </w:tc>
        <w:tc>
          <w:tcPr>
            <w:tcW w:w="1871" w:type="dxa"/>
            <w:gridSpan w:val="2"/>
            <w:tcBorders>
              <w:top w:val="single" w:sz="4" w:space="0" w:color="auto"/>
              <w:left w:val="nil"/>
              <w:bottom w:val="single" w:sz="4" w:space="0" w:color="auto"/>
              <w:right w:val="single" w:sz="4" w:space="0" w:color="auto"/>
            </w:tcBorders>
            <w:shd w:val="clear" w:color="auto" w:fill="CEE9FB" w:themeFill="accent3" w:themeFillTint="33"/>
            <w:noWrap/>
            <w:vAlign w:val="center"/>
            <w:hideMark/>
          </w:tcPr>
          <w:p w14:paraId="035CA095" w14:textId="1B7DBA36"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Low</w:t>
            </w:r>
          </w:p>
        </w:tc>
        <w:tc>
          <w:tcPr>
            <w:tcW w:w="1871" w:type="dxa"/>
            <w:gridSpan w:val="2"/>
            <w:tcBorders>
              <w:top w:val="single" w:sz="4" w:space="0" w:color="auto"/>
              <w:left w:val="nil"/>
              <w:bottom w:val="single" w:sz="4" w:space="0" w:color="auto"/>
              <w:right w:val="single" w:sz="4" w:space="0" w:color="auto"/>
            </w:tcBorders>
            <w:shd w:val="clear" w:color="auto" w:fill="D2DE5A" w:themeFill="background2"/>
            <w:noWrap/>
            <w:vAlign w:val="center"/>
            <w:hideMark/>
          </w:tcPr>
          <w:p w14:paraId="13891F84" w14:textId="77777777"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Central</w:t>
            </w:r>
          </w:p>
        </w:tc>
        <w:tc>
          <w:tcPr>
            <w:tcW w:w="1871" w:type="dxa"/>
            <w:gridSpan w:val="2"/>
            <w:tcBorders>
              <w:top w:val="single" w:sz="4" w:space="0" w:color="auto"/>
              <w:left w:val="nil"/>
              <w:bottom w:val="single" w:sz="4" w:space="0" w:color="auto"/>
              <w:right w:val="single" w:sz="4" w:space="0" w:color="auto"/>
            </w:tcBorders>
            <w:shd w:val="clear" w:color="auto" w:fill="005D5D" w:themeFill="accent2"/>
            <w:vAlign w:val="center"/>
            <w:hideMark/>
          </w:tcPr>
          <w:p w14:paraId="0E8AC4F3" w14:textId="13FA0D37"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CD30CA">
              <w:rPr>
                <w:rFonts w:ascii="Arial Nova" w:eastAsia="Times New Roman" w:hAnsi="Arial Nova" w:cstheme="minorHAnsi"/>
                <w:b/>
                <w:bCs/>
                <w:color w:val="FFFFFF" w:themeColor="background1"/>
                <w:sz w:val="20"/>
                <w:szCs w:val="20"/>
                <w:lang w:eastAsia="en-AU"/>
              </w:rPr>
              <w:t>High</w:t>
            </w:r>
          </w:p>
        </w:tc>
      </w:tr>
      <w:tr w:rsidR="00B32B59" w:rsidRPr="00B237F1" w14:paraId="57DB1DBF" w14:textId="77777777" w:rsidTr="00115F67">
        <w:trPr>
          <w:trHeight w:val="580"/>
        </w:trPr>
        <w:tc>
          <w:tcPr>
            <w:tcW w:w="323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5B43BA" w14:textId="77777777" w:rsidR="007027EC" w:rsidRPr="00B237F1" w:rsidRDefault="007027EC" w:rsidP="00CD30CA">
            <w:pPr>
              <w:spacing w:after="0" w:line="240" w:lineRule="auto"/>
              <w:rPr>
                <w:rFonts w:ascii="Arial Nova" w:eastAsia="Times New Roman" w:hAnsi="Arial Nova" w:cstheme="minorHAnsi"/>
                <w:b/>
                <w:bCs/>
                <w:color w:val="000000"/>
                <w:sz w:val="20"/>
                <w:szCs w:val="20"/>
                <w:lang w:eastAsia="en-AU"/>
              </w:rPr>
            </w:pPr>
          </w:p>
        </w:tc>
        <w:tc>
          <w:tcPr>
            <w:tcW w:w="737" w:type="dxa"/>
            <w:tcBorders>
              <w:top w:val="nil"/>
              <w:left w:val="nil"/>
              <w:bottom w:val="single" w:sz="4" w:space="0" w:color="auto"/>
              <w:right w:val="single" w:sz="4" w:space="0" w:color="auto"/>
            </w:tcBorders>
            <w:shd w:val="clear" w:color="auto" w:fill="CEE9FB" w:themeFill="accent3" w:themeFillTint="33"/>
            <w:vAlign w:val="center"/>
            <w:hideMark/>
          </w:tcPr>
          <w:p w14:paraId="3F422564" w14:textId="3369BF02" w:rsidR="007027EC" w:rsidRPr="00D637EE" w:rsidRDefault="00732EA3" w:rsidP="00CD30CA">
            <w:pPr>
              <w:spacing w:after="0" w:line="240" w:lineRule="auto"/>
              <w:jc w:val="center"/>
              <w:rPr>
                <w:rFonts w:ascii="Arial Nova" w:eastAsia="Times New Roman" w:hAnsi="Arial Nova" w:cstheme="minorHAnsi"/>
                <w:color w:val="000000"/>
                <w:sz w:val="20"/>
                <w:szCs w:val="20"/>
                <w:lang w:eastAsia="en-AU"/>
              </w:rPr>
            </w:pPr>
            <w:r w:rsidRPr="00D637EE">
              <w:rPr>
                <w:rFonts w:ascii="Arial Nova" w:eastAsia="Times New Roman" w:hAnsi="Arial Nova" w:cstheme="minorHAnsi"/>
                <w:color w:val="000000"/>
                <w:sz w:val="20"/>
                <w:szCs w:val="20"/>
                <w:lang w:eastAsia="en-AU"/>
              </w:rPr>
              <w:t>per cent</w:t>
            </w:r>
          </w:p>
        </w:tc>
        <w:tc>
          <w:tcPr>
            <w:tcW w:w="1134" w:type="dxa"/>
            <w:tcBorders>
              <w:top w:val="nil"/>
              <w:left w:val="nil"/>
              <w:bottom w:val="single" w:sz="4" w:space="0" w:color="auto"/>
              <w:right w:val="single" w:sz="4" w:space="0" w:color="auto"/>
            </w:tcBorders>
            <w:shd w:val="clear" w:color="auto" w:fill="CEE9FB" w:themeFill="accent3" w:themeFillTint="33"/>
            <w:vAlign w:val="center"/>
            <w:hideMark/>
          </w:tcPr>
          <w:p w14:paraId="67A1399A" w14:textId="2EF76E03" w:rsidR="007027EC" w:rsidRPr="00D637EE" w:rsidRDefault="007027EC" w:rsidP="00CD30CA">
            <w:pPr>
              <w:spacing w:after="0" w:line="240" w:lineRule="auto"/>
              <w:jc w:val="center"/>
              <w:rPr>
                <w:rFonts w:ascii="Arial Nova" w:eastAsia="Times New Roman" w:hAnsi="Arial Nova" w:cstheme="minorHAnsi"/>
                <w:color w:val="000000"/>
                <w:sz w:val="20"/>
                <w:szCs w:val="20"/>
                <w:lang w:eastAsia="en-AU"/>
              </w:rPr>
            </w:pPr>
            <w:r w:rsidRPr="00D637EE">
              <w:rPr>
                <w:rFonts w:ascii="Arial Nova" w:eastAsia="Times New Roman" w:hAnsi="Arial Nova" w:cstheme="minorHAnsi"/>
                <w:color w:val="000000"/>
                <w:sz w:val="20"/>
                <w:szCs w:val="20"/>
                <w:lang w:eastAsia="en-AU"/>
              </w:rPr>
              <w:t xml:space="preserve">Level </w:t>
            </w:r>
            <w:r w:rsidR="00D637EE">
              <w:rPr>
                <w:rFonts w:ascii="Arial Nova" w:eastAsia="Times New Roman" w:hAnsi="Arial Nova" w:cstheme="minorHAnsi"/>
                <w:color w:val="000000"/>
                <w:sz w:val="20"/>
                <w:szCs w:val="20"/>
                <w:lang w:eastAsia="en-AU"/>
              </w:rPr>
              <w:t>c</w:t>
            </w:r>
            <w:r w:rsidRPr="00D637EE">
              <w:rPr>
                <w:rFonts w:ascii="Arial Nova" w:eastAsia="Times New Roman" w:hAnsi="Arial Nova" w:cstheme="minorHAnsi"/>
                <w:color w:val="000000"/>
                <w:sz w:val="20"/>
                <w:szCs w:val="20"/>
                <w:lang w:eastAsia="en-AU"/>
              </w:rPr>
              <w:t>hange</w:t>
            </w:r>
          </w:p>
        </w:tc>
        <w:tc>
          <w:tcPr>
            <w:tcW w:w="737" w:type="dxa"/>
            <w:tcBorders>
              <w:top w:val="nil"/>
              <w:left w:val="nil"/>
              <w:bottom w:val="single" w:sz="4" w:space="0" w:color="auto"/>
              <w:right w:val="single" w:sz="4" w:space="0" w:color="auto"/>
            </w:tcBorders>
            <w:shd w:val="clear" w:color="auto" w:fill="D2DE5A" w:themeFill="background2"/>
            <w:vAlign w:val="center"/>
            <w:hideMark/>
          </w:tcPr>
          <w:p w14:paraId="2F2BC5B4" w14:textId="7AD17BC7" w:rsidR="007027EC" w:rsidRPr="00D637EE" w:rsidRDefault="00732EA3" w:rsidP="00CD30CA">
            <w:pPr>
              <w:spacing w:after="0" w:line="240" w:lineRule="auto"/>
              <w:jc w:val="center"/>
              <w:rPr>
                <w:rFonts w:ascii="Arial Nova" w:eastAsia="Times New Roman" w:hAnsi="Arial Nova" w:cstheme="minorHAnsi"/>
                <w:color w:val="000000"/>
                <w:sz w:val="20"/>
                <w:szCs w:val="20"/>
                <w:lang w:eastAsia="en-AU"/>
              </w:rPr>
            </w:pPr>
            <w:r w:rsidRPr="00D637EE">
              <w:rPr>
                <w:rFonts w:ascii="Arial Nova" w:eastAsia="Times New Roman" w:hAnsi="Arial Nova" w:cstheme="minorHAnsi"/>
                <w:color w:val="000000"/>
                <w:sz w:val="20"/>
                <w:szCs w:val="20"/>
                <w:lang w:eastAsia="en-AU"/>
              </w:rPr>
              <w:t>per cent</w:t>
            </w:r>
          </w:p>
        </w:tc>
        <w:tc>
          <w:tcPr>
            <w:tcW w:w="1134" w:type="dxa"/>
            <w:tcBorders>
              <w:top w:val="nil"/>
              <w:left w:val="nil"/>
              <w:bottom w:val="single" w:sz="4" w:space="0" w:color="auto"/>
              <w:right w:val="single" w:sz="4" w:space="0" w:color="auto"/>
            </w:tcBorders>
            <w:shd w:val="clear" w:color="auto" w:fill="D2DE5A" w:themeFill="background2"/>
            <w:vAlign w:val="center"/>
            <w:hideMark/>
          </w:tcPr>
          <w:p w14:paraId="3D4C4E6D" w14:textId="0419750C" w:rsidR="007027EC" w:rsidRPr="00D637EE" w:rsidRDefault="007027EC" w:rsidP="00CD30CA">
            <w:pPr>
              <w:spacing w:after="0" w:line="240" w:lineRule="auto"/>
              <w:jc w:val="center"/>
              <w:rPr>
                <w:rFonts w:ascii="Arial Nova" w:eastAsia="Times New Roman" w:hAnsi="Arial Nova" w:cstheme="minorHAnsi"/>
                <w:color w:val="000000"/>
                <w:sz w:val="20"/>
                <w:szCs w:val="20"/>
                <w:lang w:eastAsia="en-AU"/>
              </w:rPr>
            </w:pPr>
            <w:r w:rsidRPr="00D637EE">
              <w:rPr>
                <w:rFonts w:ascii="Arial Nova" w:eastAsia="Times New Roman" w:hAnsi="Arial Nova" w:cstheme="minorHAnsi"/>
                <w:color w:val="000000"/>
                <w:sz w:val="20"/>
                <w:szCs w:val="20"/>
                <w:lang w:eastAsia="en-AU"/>
              </w:rPr>
              <w:t xml:space="preserve">Level </w:t>
            </w:r>
            <w:r w:rsidR="00D637EE">
              <w:rPr>
                <w:rFonts w:ascii="Arial Nova" w:eastAsia="Times New Roman" w:hAnsi="Arial Nova" w:cstheme="minorHAnsi"/>
                <w:color w:val="000000"/>
                <w:sz w:val="20"/>
                <w:szCs w:val="20"/>
                <w:lang w:eastAsia="en-AU"/>
              </w:rPr>
              <w:t>c</w:t>
            </w:r>
            <w:r w:rsidRPr="00D637EE">
              <w:rPr>
                <w:rFonts w:ascii="Arial Nova" w:eastAsia="Times New Roman" w:hAnsi="Arial Nova" w:cstheme="minorHAnsi"/>
                <w:color w:val="000000"/>
                <w:sz w:val="20"/>
                <w:szCs w:val="20"/>
                <w:lang w:eastAsia="en-AU"/>
              </w:rPr>
              <w:t>hange</w:t>
            </w:r>
          </w:p>
        </w:tc>
        <w:tc>
          <w:tcPr>
            <w:tcW w:w="737" w:type="dxa"/>
            <w:tcBorders>
              <w:top w:val="nil"/>
              <w:left w:val="nil"/>
              <w:bottom w:val="single" w:sz="4" w:space="0" w:color="auto"/>
              <w:right w:val="single" w:sz="4" w:space="0" w:color="auto"/>
            </w:tcBorders>
            <w:shd w:val="clear" w:color="auto" w:fill="005D5D" w:themeFill="accent2"/>
            <w:vAlign w:val="center"/>
            <w:hideMark/>
          </w:tcPr>
          <w:p w14:paraId="336982BE" w14:textId="51866925" w:rsidR="007027EC" w:rsidRPr="00B32B59" w:rsidRDefault="00732EA3" w:rsidP="00CD30CA">
            <w:pPr>
              <w:spacing w:after="0" w:line="240" w:lineRule="auto"/>
              <w:jc w:val="center"/>
              <w:rPr>
                <w:rFonts w:ascii="Arial Nova" w:eastAsia="Times New Roman" w:hAnsi="Arial Nova" w:cstheme="minorHAnsi"/>
                <w:color w:val="FFFFFF" w:themeColor="background1"/>
                <w:sz w:val="20"/>
                <w:szCs w:val="20"/>
                <w:lang w:eastAsia="en-AU"/>
              </w:rPr>
            </w:pPr>
            <w:r w:rsidRPr="00B32B59">
              <w:rPr>
                <w:rFonts w:ascii="Arial Nova" w:eastAsia="Times New Roman" w:hAnsi="Arial Nova" w:cstheme="minorHAnsi"/>
                <w:color w:val="FFFFFF" w:themeColor="background1"/>
                <w:sz w:val="20"/>
                <w:szCs w:val="20"/>
                <w:lang w:eastAsia="en-AU"/>
              </w:rPr>
              <w:t>per cent</w:t>
            </w:r>
          </w:p>
        </w:tc>
        <w:tc>
          <w:tcPr>
            <w:tcW w:w="1134" w:type="dxa"/>
            <w:tcBorders>
              <w:top w:val="nil"/>
              <w:left w:val="nil"/>
              <w:bottom w:val="single" w:sz="4" w:space="0" w:color="auto"/>
              <w:right w:val="single" w:sz="4" w:space="0" w:color="auto"/>
            </w:tcBorders>
            <w:shd w:val="clear" w:color="auto" w:fill="005D5D" w:themeFill="accent2"/>
            <w:vAlign w:val="center"/>
            <w:hideMark/>
          </w:tcPr>
          <w:p w14:paraId="71C97003" w14:textId="62B799C9" w:rsidR="007027EC" w:rsidRPr="00B32B59" w:rsidRDefault="007027EC" w:rsidP="00CD30CA">
            <w:pPr>
              <w:spacing w:after="0" w:line="240" w:lineRule="auto"/>
              <w:jc w:val="center"/>
              <w:rPr>
                <w:rFonts w:ascii="Arial Nova" w:eastAsia="Times New Roman" w:hAnsi="Arial Nova" w:cstheme="minorHAnsi"/>
                <w:color w:val="FFFFFF" w:themeColor="background1"/>
                <w:sz w:val="20"/>
                <w:szCs w:val="20"/>
                <w:lang w:eastAsia="en-AU"/>
              </w:rPr>
            </w:pPr>
            <w:r w:rsidRPr="00B32B59">
              <w:rPr>
                <w:rFonts w:ascii="Arial Nova" w:eastAsia="Times New Roman" w:hAnsi="Arial Nova" w:cstheme="minorHAnsi"/>
                <w:color w:val="FFFFFF" w:themeColor="background1"/>
                <w:sz w:val="20"/>
                <w:szCs w:val="20"/>
                <w:lang w:eastAsia="en-AU"/>
              </w:rPr>
              <w:t xml:space="preserve">Level </w:t>
            </w:r>
            <w:r w:rsidR="00D637EE" w:rsidRPr="00B32B59">
              <w:rPr>
                <w:rFonts w:ascii="Arial Nova" w:eastAsia="Times New Roman" w:hAnsi="Arial Nova" w:cstheme="minorHAnsi"/>
                <w:color w:val="FFFFFF" w:themeColor="background1"/>
                <w:sz w:val="20"/>
                <w:szCs w:val="20"/>
                <w:lang w:eastAsia="en-AU"/>
              </w:rPr>
              <w:t>c</w:t>
            </w:r>
            <w:r w:rsidRPr="00B32B59">
              <w:rPr>
                <w:rFonts w:ascii="Arial Nova" w:eastAsia="Times New Roman" w:hAnsi="Arial Nova" w:cstheme="minorHAnsi"/>
                <w:color w:val="FFFFFF" w:themeColor="background1"/>
                <w:sz w:val="20"/>
                <w:szCs w:val="20"/>
                <w:lang w:eastAsia="en-AU"/>
              </w:rPr>
              <w:t>hange</w:t>
            </w:r>
          </w:p>
        </w:tc>
      </w:tr>
      <w:tr w:rsidR="00B32B59" w:rsidRPr="00B237F1" w14:paraId="2EEB7E7A" w14:textId="77777777" w:rsidTr="00115F67">
        <w:trPr>
          <w:trHeight w:val="290"/>
        </w:trPr>
        <w:tc>
          <w:tcPr>
            <w:tcW w:w="3231" w:type="dxa"/>
            <w:tcBorders>
              <w:top w:val="single" w:sz="4" w:space="0" w:color="auto"/>
              <w:left w:val="single" w:sz="4" w:space="0" w:color="auto"/>
              <w:bottom w:val="single" w:sz="2" w:space="0" w:color="BFBFBF" w:themeColor="background1" w:themeShade="BF"/>
              <w:right w:val="single" w:sz="4" w:space="0" w:color="auto"/>
            </w:tcBorders>
            <w:shd w:val="clear" w:color="auto" w:fill="auto"/>
            <w:noWrap/>
            <w:vAlign w:val="center"/>
            <w:hideMark/>
          </w:tcPr>
          <w:p w14:paraId="0C110F91"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Supply - generation</w:t>
            </w:r>
          </w:p>
        </w:tc>
        <w:tc>
          <w:tcPr>
            <w:tcW w:w="737"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058EE5BA"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2.4</w:t>
            </w:r>
          </w:p>
        </w:tc>
        <w:tc>
          <w:tcPr>
            <w:tcW w:w="1134"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560FBEF3"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800</w:t>
            </w:r>
          </w:p>
        </w:tc>
        <w:tc>
          <w:tcPr>
            <w:tcW w:w="737" w:type="dxa"/>
            <w:tcBorders>
              <w:top w:val="single" w:sz="4" w:space="0" w:color="auto"/>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351D5AD4"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7.9</w:t>
            </w:r>
          </w:p>
        </w:tc>
        <w:tc>
          <w:tcPr>
            <w:tcW w:w="1134" w:type="dxa"/>
            <w:tcBorders>
              <w:top w:val="single" w:sz="4" w:space="0" w:color="auto"/>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23235B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3,500</w:t>
            </w:r>
          </w:p>
        </w:tc>
        <w:tc>
          <w:tcPr>
            <w:tcW w:w="737"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1B44220D"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15.1</w:t>
            </w:r>
          </w:p>
        </w:tc>
        <w:tc>
          <w:tcPr>
            <w:tcW w:w="1134"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1FDAFB6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8,800</w:t>
            </w:r>
          </w:p>
        </w:tc>
      </w:tr>
      <w:tr w:rsidR="00B32B59" w:rsidRPr="00B237F1" w14:paraId="5742378E"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1B5FE2EB"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Supply - distribution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891079E"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EDE25B7"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B59DE35"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31AE737E"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C917341"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2FF4D3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1,000</w:t>
            </w:r>
          </w:p>
        </w:tc>
      </w:tr>
      <w:tr w:rsidR="00B32B59" w:rsidRPr="00B237F1" w14:paraId="0E07757F"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225A371A"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energy usage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A00A53A"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5CF9889"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39,100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81B79FE"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123BDEC"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55,300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339C67F"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A80E615"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91,300</w:t>
            </w:r>
          </w:p>
        </w:tc>
      </w:tr>
      <w:tr w:rsidR="00B32B59" w:rsidRPr="00B237F1" w14:paraId="64E81AE3"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4F332FA6"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energy performance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9B7DB14"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D5C7E10"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143,900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05CDF9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5FA6B0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200,200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2E92789"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59EB73A"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327,400</w:t>
            </w:r>
          </w:p>
        </w:tc>
      </w:tr>
      <w:tr w:rsidR="00B32B59" w:rsidRPr="00B237F1" w14:paraId="653FEFA4"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375C692E"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transport</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F3BE71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81C83D0"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22,800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8F9C085"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05B6EC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21,300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EB4C40C"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7D1C359"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11,100</w:t>
            </w:r>
          </w:p>
        </w:tc>
      </w:tr>
      <w:tr w:rsidR="00B32B59" w:rsidRPr="00B237F1" w14:paraId="11B68A95" w14:textId="77777777" w:rsidTr="00115F67">
        <w:trPr>
          <w:trHeight w:val="58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60D95D43"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education, training, research &amp; technology</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DDBC8C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3B15FCA"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39,200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6B4B3C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D60D81D"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38,600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74FCB0A"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B2D3E2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38,200</w:t>
            </w:r>
          </w:p>
        </w:tc>
      </w:tr>
      <w:tr w:rsidR="00B32B59" w:rsidRPr="00B237F1" w14:paraId="39253038"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22EF27F5"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finance, legal, business</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BDCB3D3"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CEB8CFA"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72,700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38C3F2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6602146"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73,200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0E94D4D"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14758C4"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77,200</w:t>
            </w:r>
          </w:p>
        </w:tc>
      </w:tr>
      <w:tr w:rsidR="00B32B59" w:rsidRPr="00B237F1" w14:paraId="15A504A5" w14:textId="77777777" w:rsidTr="00115F67">
        <w:trPr>
          <w:trHeight w:val="58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62B7A617"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engineering, procurement &amp; construction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A6BA0B7"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E015696"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44,500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463849F"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8E3903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54,400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D20809E"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2F32A2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77,000</w:t>
            </w:r>
          </w:p>
        </w:tc>
      </w:tr>
      <w:tr w:rsidR="00B32B59" w:rsidRPr="00B237F1" w14:paraId="345173C8"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76AFE5AF"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regulatory</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50B702C"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2DB1CB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62,600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AE9F61F"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C93C1F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62,900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B856EEE"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8FD9BDD"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64,200</w:t>
            </w:r>
          </w:p>
        </w:tc>
      </w:tr>
      <w:tr w:rsidR="00B32B59" w:rsidRPr="00B237F1" w14:paraId="74E895DE"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33D39B4B"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supply chain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7F96BB4"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6A5C1F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2,300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00EF7F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94AE93E"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9E29969"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2524193A"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-3,400</w:t>
            </w:r>
          </w:p>
        </w:tc>
      </w:tr>
      <w:tr w:rsidR="00B32B59" w:rsidRPr="00B237F1" w14:paraId="3086FDF7" w14:textId="77777777" w:rsidTr="00115F67">
        <w:trPr>
          <w:trHeight w:val="58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19CA50A6"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vehicle &amp; equipment production, trade &amp; maintenance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184B27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ABF67F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C04DF79"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61FE21B6"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7,100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D602D96"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DC1D7F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3,100</w:t>
            </w:r>
          </w:p>
        </w:tc>
      </w:tr>
      <w:tr w:rsidR="00B32B59" w:rsidRPr="00B237F1" w14:paraId="2417BD79" w14:textId="77777777" w:rsidTr="00115F67">
        <w:trPr>
          <w:trHeight w:val="33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45C9C166"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Carbon lifecycle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80D49A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0CEB50D"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5048E75"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ADA1D6F"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2CA7F9C7"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3260196"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4,600</w:t>
            </w:r>
          </w:p>
        </w:tc>
      </w:tr>
      <w:tr w:rsidR="00B32B59" w:rsidRPr="00B237F1" w14:paraId="7AE76E20"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3DCC869A"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Transitioning</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A548BE6"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887DB1C"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-18,200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EED91DF"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B01E38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-11,100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283029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70661E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-2,200</w:t>
            </w:r>
          </w:p>
        </w:tc>
      </w:tr>
      <w:tr w:rsidR="00B32B59" w:rsidRPr="00B237F1" w14:paraId="2DE106AD"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1B78C833"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Indirect emissions-intensive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3A508B3"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D4B690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-14,800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10945F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BCE5B37"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-19,800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68E2D31"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768786E"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-36,400</w:t>
            </w:r>
          </w:p>
        </w:tc>
      </w:tr>
      <w:tr w:rsidR="00B32B59" w:rsidRPr="00B237F1" w14:paraId="28E44F3B"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2CC9F836"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Direct emissions-intensive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B43EF88"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8490BEC"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-12,300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55B3C9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82F6CB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-12,900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E6B048B"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A9A34B2"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-17,300</w:t>
            </w:r>
          </w:p>
        </w:tc>
      </w:tr>
      <w:tr w:rsidR="00B32B59" w:rsidRPr="00B237F1" w14:paraId="6150D924" w14:textId="77777777" w:rsidTr="00115F67">
        <w:trPr>
          <w:trHeight w:val="290"/>
        </w:trPr>
        <w:tc>
          <w:tcPr>
            <w:tcW w:w="3231"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59C0579C" w14:textId="77777777" w:rsidR="007027EC" w:rsidRPr="00B237F1" w:rsidRDefault="007027EC"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All other industry groups</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2EDD8F5"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9A90E50"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1,022,000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596EEB4"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A50287D"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1,096,200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02E069F"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0C0D8FA" w14:textId="77777777" w:rsidR="007027EC" w:rsidRPr="00B237F1" w:rsidRDefault="007027EC"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1,271,000</w:t>
            </w:r>
          </w:p>
        </w:tc>
      </w:tr>
      <w:tr w:rsidR="00B32B59" w:rsidRPr="00B237F1" w14:paraId="3D244D24" w14:textId="77777777" w:rsidTr="00115F67">
        <w:trPr>
          <w:trHeight w:val="290"/>
        </w:trPr>
        <w:tc>
          <w:tcPr>
            <w:tcW w:w="3231" w:type="dxa"/>
            <w:tcBorders>
              <w:top w:val="single" w:sz="2" w:space="0" w:color="BFBFBF" w:themeColor="background1" w:themeShade="BF"/>
              <w:left w:val="single" w:sz="4" w:space="0" w:color="auto"/>
              <w:bottom w:val="single" w:sz="4" w:space="0" w:color="auto"/>
              <w:right w:val="single" w:sz="4" w:space="0" w:color="auto"/>
            </w:tcBorders>
            <w:shd w:val="clear" w:color="auto" w:fill="auto"/>
            <w:noWrap/>
            <w:vAlign w:val="center"/>
            <w:hideMark/>
          </w:tcPr>
          <w:p w14:paraId="75A7309D" w14:textId="77777777" w:rsidR="007027EC" w:rsidRPr="00B237F1" w:rsidRDefault="007027EC" w:rsidP="00CD30CA">
            <w:pPr>
              <w:spacing w:after="0" w:line="240" w:lineRule="auto"/>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 xml:space="preserve">All industries </w:t>
            </w:r>
          </w:p>
        </w:tc>
        <w:tc>
          <w:tcPr>
            <w:tcW w:w="737"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2A00DE83" w14:textId="77777777"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1.4</w:t>
            </w:r>
          </w:p>
        </w:tc>
        <w:tc>
          <w:tcPr>
            <w:tcW w:w="1134"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7E651B95" w14:textId="77777777"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1,417,400</w:t>
            </w:r>
          </w:p>
        </w:tc>
        <w:tc>
          <w:tcPr>
            <w:tcW w:w="737" w:type="dxa"/>
            <w:tcBorders>
              <w:top w:val="single" w:sz="2" w:space="0" w:color="BFBFBF" w:themeColor="background1" w:themeShade="BF"/>
              <w:left w:val="nil"/>
              <w:bottom w:val="single" w:sz="4" w:space="0" w:color="auto"/>
              <w:right w:val="single" w:sz="4" w:space="0" w:color="auto"/>
            </w:tcBorders>
            <w:shd w:val="clear" w:color="auto" w:fill="ECF1BC" w:themeFill="background2" w:themeFillTint="66"/>
            <w:noWrap/>
            <w:vAlign w:val="center"/>
            <w:hideMark/>
          </w:tcPr>
          <w:p w14:paraId="07E014B9" w14:textId="77777777"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1.5</w:t>
            </w:r>
          </w:p>
        </w:tc>
        <w:tc>
          <w:tcPr>
            <w:tcW w:w="1134" w:type="dxa"/>
            <w:tcBorders>
              <w:top w:val="single" w:sz="2" w:space="0" w:color="BFBFBF" w:themeColor="background1" w:themeShade="BF"/>
              <w:left w:val="nil"/>
              <w:bottom w:val="single" w:sz="4" w:space="0" w:color="auto"/>
              <w:right w:val="single" w:sz="4" w:space="0" w:color="auto"/>
            </w:tcBorders>
            <w:shd w:val="clear" w:color="auto" w:fill="ECF1BC" w:themeFill="background2" w:themeFillTint="66"/>
            <w:noWrap/>
            <w:vAlign w:val="center"/>
            <w:hideMark/>
          </w:tcPr>
          <w:p w14:paraId="3A87BEC5" w14:textId="77777777"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1,575,000</w:t>
            </w:r>
          </w:p>
        </w:tc>
        <w:tc>
          <w:tcPr>
            <w:tcW w:w="737"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04AE62F0" w14:textId="77777777"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1.9</w:t>
            </w:r>
          </w:p>
        </w:tc>
        <w:tc>
          <w:tcPr>
            <w:tcW w:w="1134"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31163CB9" w14:textId="77777777" w:rsidR="007027EC" w:rsidRPr="00B237F1" w:rsidRDefault="007027EC"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1,915,700</w:t>
            </w:r>
          </w:p>
        </w:tc>
      </w:tr>
    </w:tbl>
    <w:p w14:paraId="631EA74C" w14:textId="4BA76058" w:rsidR="00824177" w:rsidRPr="00B237F1" w:rsidRDefault="00BF32AE" w:rsidP="00115F67">
      <w:pPr>
        <w:spacing w:before="60" w:line="240" w:lineRule="auto"/>
        <w:rPr>
          <w:rFonts w:ascii="Arial Nova" w:hAnsi="Arial Nova"/>
          <w:sz w:val="18"/>
          <w:szCs w:val="18"/>
        </w:rPr>
      </w:pPr>
      <w:r w:rsidRPr="00B237F1">
        <w:rPr>
          <w:rFonts w:ascii="Arial Nova" w:hAnsi="Arial Nova"/>
          <w:sz w:val="18"/>
          <w:szCs w:val="18"/>
        </w:rPr>
        <w:t>Source: Deloitte Access Economics 2023.</w:t>
      </w:r>
    </w:p>
    <w:p w14:paraId="2285795C" w14:textId="77777777" w:rsidR="00691017" w:rsidRPr="00B237F1" w:rsidRDefault="00691017" w:rsidP="00CD30CA">
      <w:pPr>
        <w:spacing w:line="240" w:lineRule="auto"/>
        <w:rPr>
          <w:rFonts w:ascii="Arial Nova" w:hAnsi="Arial Nova"/>
          <w:sz w:val="18"/>
          <w:szCs w:val="18"/>
        </w:rPr>
      </w:pPr>
      <w:r w:rsidRPr="00B237F1">
        <w:rPr>
          <w:rFonts w:ascii="Arial Nova" w:hAnsi="Arial Nova"/>
          <w:sz w:val="18"/>
          <w:szCs w:val="18"/>
        </w:rPr>
        <w:t>Indirect emissions-intensive industries include: Food, beverages, textiles manufacturing; Wood and paper product manufacturing and printing; Gravel and sand mining from Other mining (all other mining categories were captured elsewhere); and, Polymer Product and Rubber Product Manufacturing from Petroleum and chemical products.</w:t>
      </w:r>
    </w:p>
    <w:p w14:paraId="72D9F87F" w14:textId="77777777" w:rsidR="0099490D" w:rsidRPr="00B237F1" w:rsidRDefault="0099490D" w:rsidP="00CD30CA">
      <w:pPr>
        <w:spacing w:line="240" w:lineRule="auto"/>
        <w:rPr>
          <w:rFonts w:ascii="Arial Nova" w:eastAsia="Times New Roman" w:hAnsi="Arial Nova" w:cs="Arial"/>
          <w:b/>
          <w:bCs/>
          <w:color w:val="000000"/>
          <w:lang w:eastAsia="en-AU"/>
        </w:rPr>
      </w:pPr>
      <w:r w:rsidRPr="00B237F1">
        <w:rPr>
          <w:rFonts w:ascii="Arial Nova" w:eastAsia="Times New Roman" w:hAnsi="Arial Nova" w:cs="Arial"/>
          <w:b/>
          <w:bCs/>
          <w:color w:val="000000"/>
          <w:lang w:eastAsia="en-AU"/>
        </w:rPr>
        <w:br w:type="page"/>
      </w:r>
    </w:p>
    <w:p w14:paraId="13F00464" w14:textId="3227EC7B" w:rsidR="009878C5" w:rsidRPr="00B237F1" w:rsidRDefault="009878C5" w:rsidP="00CD30CA">
      <w:pPr>
        <w:keepNext/>
        <w:spacing w:after="120" w:line="240" w:lineRule="auto"/>
        <w:rPr>
          <w:rFonts w:ascii="Arial Nova" w:eastAsia="Times New Roman" w:hAnsi="Arial Nova" w:cs="Arial"/>
          <w:b/>
          <w:bCs/>
          <w:color w:val="000000"/>
          <w:lang w:eastAsia="en-AU"/>
        </w:rPr>
      </w:pPr>
      <w:r w:rsidRPr="00B237F1">
        <w:rPr>
          <w:rFonts w:ascii="Arial Nova" w:eastAsia="Times New Roman" w:hAnsi="Arial Nova" w:cs="Arial"/>
          <w:b/>
          <w:bCs/>
          <w:color w:val="000000"/>
          <w:lang w:eastAsia="en-AU"/>
        </w:rPr>
        <w:lastRenderedPageBreak/>
        <w:t xml:space="preserve">Table </w:t>
      </w:r>
      <w:r w:rsidR="008475EF" w:rsidRPr="00B237F1">
        <w:rPr>
          <w:rFonts w:ascii="Arial Nova" w:eastAsia="Times New Roman" w:hAnsi="Arial Nova" w:cs="Arial"/>
          <w:b/>
          <w:bCs/>
          <w:color w:val="000000"/>
          <w:lang w:eastAsia="en-AU"/>
        </w:rPr>
        <w:t>3</w:t>
      </w:r>
      <w:r w:rsidR="00442866" w:rsidRPr="00B237F1">
        <w:rPr>
          <w:rFonts w:ascii="Arial Nova" w:eastAsia="Times New Roman" w:hAnsi="Arial Nova" w:cs="Arial"/>
          <w:b/>
          <w:bCs/>
          <w:color w:val="000000"/>
          <w:lang w:eastAsia="en-AU"/>
        </w:rPr>
        <w:t xml:space="preserve">. </w:t>
      </w:r>
      <w:r w:rsidRPr="00B237F1">
        <w:rPr>
          <w:rFonts w:ascii="Arial Nova" w:eastAsia="Times New Roman" w:hAnsi="Arial Nova" w:cs="Arial"/>
          <w:b/>
          <w:bCs/>
          <w:color w:val="000000"/>
          <w:lang w:eastAsia="en-AU"/>
        </w:rPr>
        <w:t>Employment by clean energy sectors, average annual growth and change in the level of employment between 203</w:t>
      </w:r>
      <w:r w:rsidR="00A07331" w:rsidRPr="00B237F1">
        <w:rPr>
          <w:rFonts w:ascii="Arial Nova" w:eastAsia="Times New Roman" w:hAnsi="Arial Nova" w:cs="Arial"/>
          <w:b/>
          <w:bCs/>
          <w:color w:val="000000"/>
          <w:lang w:eastAsia="en-AU"/>
        </w:rPr>
        <w:t>1</w:t>
      </w:r>
      <w:r w:rsidRPr="00B237F1">
        <w:rPr>
          <w:rFonts w:ascii="Arial Nova" w:eastAsia="Times New Roman" w:hAnsi="Arial Nova" w:cs="Arial"/>
          <w:b/>
          <w:bCs/>
          <w:color w:val="000000"/>
          <w:lang w:eastAsia="en-AU"/>
        </w:rPr>
        <w:t xml:space="preserve"> to 20</w:t>
      </w:r>
      <w:r w:rsidR="00B5308F" w:rsidRPr="00B237F1">
        <w:rPr>
          <w:rFonts w:ascii="Arial Nova" w:eastAsia="Times New Roman" w:hAnsi="Arial Nova" w:cs="Arial"/>
          <w:b/>
          <w:bCs/>
          <w:color w:val="000000"/>
          <w:lang w:eastAsia="en-AU"/>
        </w:rPr>
        <w:t>4</w:t>
      </w:r>
      <w:r w:rsidRPr="00B237F1">
        <w:rPr>
          <w:rFonts w:ascii="Arial Nova" w:eastAsia="Times New Roman" w:hAnsi="Arial Nova" w:cs="Arial"/>
          <w:b/>
          <w:bCs/>
          <w:color w:val="000000"/>
          <w:lang w:eastAsia="en-AU"/>
        </w:rPr>
        <w:t>0</w:t>
      </w:r>
      <w:r w:rsidR="00CE49B3" w:rsidRPr="00B237F1">
        <w:rPr>
          <w:rFonts w:ascii="Arial Nova" w:eastAsia="Times New Roman" w:hAnsi="Arial Nova" w:cs="Arial"/>
          <w:b/>
          <w:bCs/>
          <w:color w:val="000000"/>
          <w:lang w:eastAsia="en-AU"/>
        </w:rPr>
        <w:t xml:space="preserve"> </w:t>
      </w:r>
    </w:p>
    <w:tbl>
      <w:tblPr>
        <w:tblW w:w="9150" w:type="dxa"/>
        <w:tblLook w:val="04A0" w:firstRow="1" w:lastRow="0" w:firstColumn="1" w:lastColumn="0" w:noHBand="0" w:noVBand="1"/>
      </w:tblPr>
      <w:tblGrid>
        <w:gridCol w:w="3480"/>
        <w:gridCol w:w="737"/>
        <w:gridCol w:w="1134"/>
        <w:gridCol w:w="737"/>
        <w:gridCol w:w="1134"/>
        <w:gridCol w:w="794"/>
        <w:gridCol w:w="1134"/>
      </w:tblGrid>
      <w:tr w:rsidR="0099490D" w:rsidRPr="00B237F1" w14:paraId="7E61267D" w14:textId="77777777" w:rsidTr="009A6C7D">
        <w:trPr>
          <w:trHeight w:val="340"/>
        </w:trPr>
        <w:tc>
          <w:tcPr>
            <w:tcW w:w="348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18CF5BE" w14:textId="77777777" w:rsidR="0099490D" w:rsidRPr="00B237F1" w:rsidRDefault="0099490D" w:rsidP="009A6C7D">
            <w:pPr>
              <w:spacing w:after="0" w:line="240" w:lineRule="auto"/>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Industry</w:t>
            </w:r>
          </w:p>
        </w:tc>
        <w:tc>
          <w:tcPr>
            <w:tcW w:w="1871" w:type="dxa"/>
            <w:gridSpan w:val="2"/>
            <w:tcBorders>
              <w:top w:val="single" w:sz="4" w:space="0" w:color="auto"/>
              <w:left w:val="nil"/>
              <w:bottom w:val="single" w:sz="4" w:space="0" w:color="auto"/>
              <w:right w:val="single" w:sz="4" w:space="0" w:color="auto"/>
            </w:tcBorders>
            <w:shd w:val="clear" w:color="auto" w:fill="CEE9FB" w:themeFill="accent3" w:themeFillTint="33"/>
            <w:noWrap/>
            <w:vAlign w:val="center"/>
            <w:hideMark/>
          </w:tcPr>
          <w:p w14:paraId="37BC4DCB" w14:textId="77777777" w:rsidR="0099490D" w:rsidRPr="009A6C7D" w:rsidRDefault="0099490D" w:rsidP="00CD30CA">
            <w:pPr>
              <w:spacing w:after="0" w:line="240" w:lineRule="auto"/>
              <w:jc w:val="center"/>
              <w:rPr>
                <w:rFonts w:ascii="Arial Nova" w:eastAsia="Times New Roman" w:hAnsi="Arial Nova" w:cstheme="minorHAnsi"/>
                <w:b/>
                <w:bCs/>
                <w:color w:val="000000"/>
                <w:lang w:eastAsia="en-AU"/>
              </w:rPr>
            </w:pPr>
            <w:r w:rsidRPr="009A6C7D">
              <w:rPr>
                <w:rFonts w:ascii="Arial Nova" w:eastAsia="Times New Roman" w:hAnsi="Arial Nova" w:cstheme="minorHAnsi"/>
                <w:b/>
                <w:bCs/>
                <w:color w:val="000000"/>
                <w:lang w:eastAsia="en-AU"/>
              </w:rPr>
              <w:t>Low</w:t>
            </w:r>
          </w:p>
        </w:tc>
        <w:tc>
          <w:tcPr>
            <w:tcW w:w="1871" w:type="dxa"/>
            <w:gridSpan w:val="2"/>
            <w:tcBorders>
              <w:top w:val="single" w:sz="4" w:space="0" w:color="auto"/>
              <w:left w:val="nil"/>
              <w:bottom w:val="single" w:sz="4" w:space="0" w:color="auto"/>
              <w:right w:val="single" w:sz="4" w:space="0" w:color="auto"/>
            </w:tcBorders>
            <w:shd w:val="clear" w:color="auto" w:fill="D2DE5A" w:themeFill="background2"/>
            <w:noWrap/>
            <w:vAlign w:val="center"/>
            <w:hideMark/>
          </w:tcPr>
          <w:p w14:paraId="4E01416F" w14:textId="77777777" w:rsidR="0099490D" w:rsidRPr="009A6C7D" w:rsidRDefault="0099490D" w:rsidP="00CD30CA">
            <w:pPr>
              <w:spacing w:after="0" w:line="240" w:lineRule="auto"/>
              <w:jc w:val="center"/>
              <w:rPr>
                <w:rFonts w:ascii="Arial Nova" w:eastAsia="Times New Roman" w:hAnsi="Arial Nova" w:cstheme="minorHAnsi"/>
                <w:b/>
                <w:bCs/>
                <w:color w:val="000000"/>
                <w:lang w:eastAsia="en-AU"/>
              </w:rPr>
            </w:pPr>
            <w:r w:rsidRPr="009A6C7D">
              <w:rPr>
                <w:rFonts w:ascii="Arial Nova" w:eastAsia="Times New Roman" w:hAnsi="Arial Nova" w:cstheme="minorHAnsi"/>
                <w:b/>
                <w:bCs/>
                <w:color w:val="000000"/>
                <w:lang w:eastAsia="en-AU"/>
              </w:rPr>
              <w:t>Central</w:t>
            </w:r>
          </w:p>
        </w:tc>
        <w:tc>
          <w:tcPr>
            <w:tcW w:w="1928" w:type="dxa"/>
            <w:gridSpan w:val="2"/>
            <w:tcBorders>
              <w:top w:val="single" w:sz="4" w:space="0" w:color="auto"/>
              <w:left w:val="nil"/>
              <w:bottom w:val="single" w:sz="4" w:space="0" w:color="auto"/>
              <w:right w:val="single" w:sz="4" w:space="0" w:color="auto"/>
            </w:tcBorders>
            <w:shd w:val="clear" w:color="auto" w:fill="005D5D" w:themeFill="accent2"/>
            <w:vAlign w:val="center"/>
            <w:hideMark/>
          </w:tcPr>
          <w:p w14:paraId="21380D40" w14:textId="77777777" w:rsidR="0099490D" w:rsidRPr="009A6C7D" w:rsidRDefault="0099490D" w:rsidP="00CD30CA">
            <w:pPr>
              <w:spacing w:after="0" w:line="240" w:lineRule="auto"/>
              <w:jc w:val="center"/>
              <w:rPr>
                <w:rFonts w:ascii="Arial Nova" w:eastAsia="Times New Roman" w:hAnsi="Arial Nova" w:cstheme="minorHAnsi"/>
                <w:b/>
                <w:bCs/>
                <w:color w:val="000000"/>
                <w:lang w:eastAsia="en-AU"/>
              </w:rPr>
            </w:pPr>
            <w:r w:rsidRPr="009A6C7D">
              <w:rPr>
                <w:rFonts w:ascii="Arial Nova" w:eastAsia="Times New Roman" w:hAnsi="Arial Nova" w:cstheme="minorHAnsi"/>
                <w:b/>
                <w:bCs/>
                <w:color w:val="FFFFFF" w:themeColor="background1"/>
                <w:lang w:eastAsia="en-AU"/>
              </w:rPr>
              <w:t>High</w:t>
            </w:r>
          </w:p>
        </w:tc>
      </w:tr>
      <w:tr w:rsidR="0099490D" w:rsidRPr="00B237F1" w14:paraId="5FFAFCF5" w14:textId="77777777" w:rsidTr="00115F67">
        <w:trPr>
          <w:trHeight w:val="580"/>
        </w:trPr>
        <w:tc>
          <w:tcPr>
            <w:tcW w:w="348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0E8C3B" w14:textId="77777777" w:rsidR="0099490D" w:rsidRPr="00B237F1" w:rsidRDefault="0099490D" w:rsidP="00CD30CA">
            <w:pPr>
              <w:spacing w:after="0" w:line="240" w:lineRule="auto"/>
              <w:rPr>
                <w:rFonts w:ascii="Arial Nova" w:eastAsia="Times New Roman" w:hAnsi="Arial Nova" w:cstheme="minorHAnsi"/>
                <w:b/>
                <w:bCs/>
                <w:color w:val="000000"/>
                <w:sz w:val="20"/>
                <w:szCs w:val="20"/>
                <w:lang w:eastAsia="en-AU"/>
              </w:rPr>
            </w:pPr>
          </w:p>
        </w:tc>
        <w:tc>
          <w:tcPr>
            <w:tcW w:w="737" w:type="dxa"/>
            <w:tcBorders>
              <w:top w:val="nil"/>
              <w:left w:val="nil"/>
              <w:bottom w:val="single" w:sz="4" w:space="0" w:color="auto"/>
              <w:right w:val="single" w:sz="4" w:space="0" w:color="auto"/>
            </w:tcBorders>
            <w:shd w:val="clear" w:color="auto" w:fill="CEE9FB" w:themeFill="accent3" w:themeFillTint="33"/>
            <w:vAlign w:val="center"/>
            <w:hideMark/>
          </w:tcPr>
          <w:p w14:paraId="7926B954" w14:textId="40FE4C7E" w:rsidR="0099490D" w:rsidRPr="009A6C7D" w:rsidRDefault="009A6C7D" w:rsidP="00CD30CA">
            <w:pPr>
              <w:spacing w:after="0" w:line="240" w:lineRule="auto"/>
              <w:jc w:val="center"/>
              <w:rPr>
                <w:rFonts w:ascii="Arial Nova" w:eastAsia="Times New Roman" w:hAnsi="Arial Nova" w:cstheme="minorHAnsi"/>
                <w:color w:val="000000"/>
                <w:sz w:val="20"/>
                <w:szCs w:val="20"/>
                <w:lang w:eastAsia="en-AU"/>
              </w:rPr>
            </w:pPr>
            <w:r>
              <w:rPr>
                <w:rFonts w:ascii="Arial Nova" w:eastAsia="Times New Roman" w:hAnsi="Arial Nova" w:cstheme="minorHAnsi"/>
                <w:color w:val="000000"/>
                <w:sz w:val="20"/>
                <w:szCs w:val="20"/>
                <w:lang w:eastAsia="en-AU"/>
              </w:rPr>
              <w:t>%</w:t>
            </w:r>
          </w:p>
        </w:tc>
        <w:tc>
          <w:tcPr>
            <w:tcW w:w="1134" w:type="dxa"/>
            <w:tcBorders>
              <w:top w:val="nil"/>
              <w:left w:val="nil"/>
              <w:bottom w:val="single" w:sz="4" w:space="0" w:color="auto"/>
              <w:right w:val="single" w:sz="4" w:space="0" w:color="auto"/>
            </w:tcBorders>
            <w:shd w:val="clear" w:color="auto" w:fill="CEE9FB" w:themeFill="accent3" w:themeFillTint="33"/>
            <w:vAlign w:val="center"/>
            <w:hideMark/>
          </w:tcPr>
          <w:p w14:paraId="5DA0BC22" w14:textId="13003CB4" w:rsidR="0099490D" w:rsidRPr="009A6C7D" w:rsidRDefault="0099490D" w:rsidP="00CD30CA">
            <w:pPr>
              <w:spacing w:after="0" w:line="240" w:lineRule="auto"/>
              <w:jc w:val="center"/>
              <w:rPr>
                <w:rFonts w:ascii="Arial Nova" w:eastAsia="Times New Roman" w:hAnsi="Arial Nova" w:cstheme="minorHAnsi"/>
                <w:color w:val="000000"/>
                <w:sz w:val="20"/>
                <w:szCs w:val="20"/>
                <w:lang w:eastAsia="en-AU"/>
              </w:rPr>
            </w:pPr>
            <w:r w:rsidRPr="009A6C7D">
              <w:rPr>
                <w:rFonts w:ascii="Arial Nova" w:eastAsia="Times New Roman" w:hAnsi="Arial Nova" w:cstheme="minorHAnsi"/>
                <w:color w:val="000000"/>
                <w:sz w:val="20"/>
                <w:szCs w:val="20"/>
                <w:lang w:eastAsia="en-AU"/>
              </w:rPr>
              <w:t xml:space="preserve">Level </w:t>
            </w:r>
            <w:r w:rsidR="00D637EE">
              <w:rPr>
                <w:rFonts w:ascii="Arial Nova" w:eastAsia="Times New Roman" w:hAnsi="Arial Nova" w:cstheme="minorHAnsi"/>
                <w:color w:val="000000"/>
                <w:sz w:val="20"/>
                <w:szCs w:val="20"/>
                <w:lang w:eastAsia="en-AU"/>
              </w:rPr>
              <w:t>c</w:t>
            </w:r>
            <w:r w:rsidRPr="009A6C7D">
              <w:rPr>
                <w:rFonts w:ascii="Arial Nova" w:eastAsia="Times New Roman" w:hAnsi="Arial Nova" w:cstheme="minorHAnsi"/>
                <w:color w:val="000000"/>
                <w:sz w:val="20"/>
                <w:szCs w:val="20"/>
                <w:lang w:eastAsia="en-AU"/>
              </w:rPr>
              <w:t>hange</w:t>
            </w:r>
          </w:p>
        </w:tc>
        <w:tc>
          <w:tcPr>
            <w:tcW w:w="737" w:type="dxa"/>
            <w:tcBorders>
              <w:top w:val="nil"/>
              <w:left w:val="nil"/>
              <w:bottom w:val="single" w:sz="4" w:space="0" w:color="auto"/>
              <w:right w:val="single" w:sz="4" w:space="0" w:color="auto"/>
            </w:tcBorders>
            <w:shd w:val="clear" w:color="auto" w:fill="D2DE5A" w:themeFill="background2"/>
            <w:vAlign w:val="center"/>
            <w:hideMark/>
          </w:tcPr>
          <w:p w14:paraId="7A5E3E7D" w14:textId="5A0936FB" w:rsidR="0099490D" w:rsidRPr="009A6C7D" w:rsidRDefault="009A6C7D" w:rsidP="00CD30CA">
            <w:pPr>
              <w:spacing w:after="0" w:line="240" w:lineRule="auto"/>
              <w:jc w:val="center"/>
              <w:rPr>
                <w:rFonts w:ascii="Arial Nova" w:eastAsia="Times New Roman" w:hAnsi="Arial Nova" w:cstheme="minorHAnsi"/>
                <w:color w:val="000000"/>
                <w:sz w:val="20"/>
                <w:szCs w:val="20"/>
                <w:lang w:eastAsia="en-AU"/>
              </w:rPr>
            </w:pPr>
            <w:r>
              <w:rPr>
                <w:rFonts w:ascii="Arial Nova" w:eastAsia="Times New Roman" w:hAnsi="Arial Nova" w:cstheme="minorHAnsi"/>
                <w:color w:val="000000"/>
                <w:sz w:val="20"/>
                <w:szCs w:val="20"/>
                <w:lang w:eastAsia="en-AU"/>
              </w:rPr>
              <w:t>%</w:t>
            </w:r>
          </w:p>
        </w:tc>
        <w:tc>
          <w:tcPr>
            <w:tcW w:w="1134" w:type="dxa"/>
            <w:tcBorders>
              <w:top w:val="nil"/>
              <w:left w:val="nil"/>
              <w:bottom w:val="single" w:sz="4" w:space="0" w:color="auto"/>
              <w:right w:val="single" w:sz="4" w:space="0" w:color="auto"/>
            </w:tcBorders>
            <w:shd w:val="clear" w:color="auto" w:fill="D2DE5A" w:themeFill="background2"/>
            <w:vAlign w:val="center"/>
            <w:hideMark/>
          </w:tcPr>
          <w:p w14:paraId="0C902EF5" w14:textId="3A8EAC4F" w:rsidR="0099490D" w:rsidRPr="009A6C7D" w:rsidRDefault="0099490D" w:rsidP="00CD30CA">
            <w:pPr>
              <w:spacing w:after="0" w:line="240" w:lineRule="auto"/>
              <w:jc w:val="center"/>
              <w:rPr>
                <w:rFonts w:ascii="Arial Nova" w:eastAsia="Times New Roman" w:hAnsi="Arial Nova" w:cstheme="minorHAnsi"/>
                <w:color w:val="000000"/>
                <w:sz w:val="20"/>
                <w:szCs w:val="20"/>
                <w:lang w:eastAsia="en-AU"/>
              </w:rPr>
            </w:pPr>
            <w:r w:rsidRPr="009A6C7D">
              <w:rPr>
                <w:rFonts w:ascii="Arial Nova" w:eastAsia="Times New Roman" w:hAnsi="Arial Nova" w:cstheme="minorHAnsi"/>
                <w:color w:val="000000"/>
                <w:sz w:val="20"/>
                <w:szCs w:val="20"/>
                <w:lang w:eastAsia="en-AU"/>
              </w:rPr>
              <w:t xml:space="preserve">Level </w:t>
            </w:r>
            <w:r w:rsidR="00D637EE">
              <w:rPr>
                <w:rFonts w:ascii="Arial Nova" w:eastAsia="Times New Roman" w:hAnsi="Arial Nova" w:cstheme="minorHAnsi"/>
                <w:color w:val="000000"/>
                <w:sz w:val="20"/>
                <w:szCs w:val="20"/>
                <w:lang w:eastAsia="en-AU"/>
              </w:rPr>
              <w:t>c</w:t>
            </w:r>
            <w:r w:rsidRPr="009A6C7D">
              <w:rPr>
                <w:rFonts w:ascii="Arial Nova" w:eastAsia="Times New Roman" w:hAnsi="Arial Nova" w:cstheme="minorHAnsi"/>
                <w:color w:val="000000"/>
                <w:sz w:val="20"/>
                <w:szCs w:val="20"/>
                <w:lang w:eastAsia="en-AU"/>
              </w:rPr>
              <w:t>hange</w:t>
            </w:r>
          </w:p>
        </w:tc>
        <w:tc>
          <w:tcPr>
            <w:tcW w:w="794" w:type="dxa"/>
            <w:tcBorders>
              <w:top w:val="nil"/>
              <w:left w:val="nil"/>
              <w:bottom w:val="single" w:sz="4" w:space="0" w:color="auto"/>
              <w:right w:val="single" w:sz="4" w:space="0" w:color="auto"/>
            </w:tcBorders>
            <w:shd w:val="clear" w:color="auto" w:fill="005D5D" w:themeFill="accent2"/>
            <w:vAlign w:val="center"/>
            <w:hideMark/>
          </w:tcPr>
          <w:p w14:paraId="12663610" w14:textId="073320A4" w:rsidR="0099490D" w:rsidRPr="009A6C7D" w:rsidRDefault="009A6C7D" w:rsidP="00CD30CA">
            <w:pPr>
              <w:spacing w:after="0" w:line="240" w:lineRule="auto"/>
              <w:jc w:val="center"/>
              <w:rPr>
                <w:rFonts w:ascii="Arial Nova" w:eastAsia="Times New Roman" w:hAnsi="Arial Nova" w:cstheme="minorHAnsi"/>
                <w:color w:val="FFFFFF" w:themeColor="background1"/>
                <w:sz w:val="20"/>
                <w:szCs w:val="20"/>
                <w:lang w:eastAsia="en-AU"/>
              </w:rPr>
            </w:pPr>
            <w:r w:rsidRPr="009A6C7D">
              <w:rPr>
                <w:rFonts w:ascii="Arial Nova" w:eastAsia="Times New Roman" w:hAnsi="Arial Nova" w:cstheme="minorHAnsi"/>
                <w:color w:val="FFFFFF" w:themeColor="background1"/>
                <w:sz w:val="20"/>
                <w:szCs w:val="20"/>
                <w:lang w:eastAsia="en-AU"/>
              </w:rPr>
              <w:t>%</w:t>
            </w:r>
          </w:p>
        </w:tc>
        <w:tc>
          <w:tcPr>
            <w:tcW w:w="1134" w:type="dxa"/>
            <w:tcBorders>
              <w:top w:val="nil"/>
              <w:left w:val="nil"/>
              <w:bottom w:val="single" w:sz="4" w:space="0" w:color="auto"/>
              <w:right w:val="single" w:sz="4" w:space="0" w:color="auto"/>
            </w:tcBorders>
            <w:shd w:val="clear" w:color="auto" w:fill="005D5D" w:themeFill="accent2"/>
            <w:vAlign w:val="center"/>
            <w:hideMark/>
          </w:tcPr>
          <w:p w14:paraId="7634BB1B" w14:textId="3EB66D44" w:rsidR="0099490D" w:rsidRPr="009A6C7D" w:rsidRDefault="0099490D" w:rsidP="00CD30CA">
            <w:pPr>
              <w:spacing w:after="0" w:line="240" w:lineRule="auto"/>
              <w:jc w:val="center"/>
              <w:rPr>
                <w:rFonts w:ascii="Arial Nova" w:eastAsia="Times New Roman" w:hAnsi="Arial Nova" w:cstheme="minorHAnsi"/>
                <w:color w:val="FFFFFF" w:themeColor="background1"/>
                <w:sz w:val="20"/>
                <w:szCs w:val="20"/>
                <w:lang w:eastAsia="en-AU"/>
              </w:rPr>
            </w:pPr>
            <w:r w:rsidRPr="009A6C7D">
              <w:rPr>
                <w:rFonts w:ascii="Arial Nova" w:eastAsia="Times New Roman" w:hAnsi="Arial Nova" w:cstheme="minorHAnsi"/>
                <w:color w:val="FFFFFF" w:themeColor="background1"/>
                <w:sz w:val="20"/>
                <w:szCs w:val="20"/>
                <w:lang w:eastAsia="en-AU"/>
              </w:rPr>
              <w:t xml:space="preserve">Level </w:t>
            </w:r>
            <w:r w:rsidR="00D637EE">
              <w:rPr>
                <w:rFonts w:ascii="Arial Nova" w:eastAsia="Times New Roman" w:hAnsi="Arial Nova" w:cstheme="minorHAnsi"/>
                <w:color w:val="FFFFFF" w:themeColor="background1"/>
                <w:sz w:val="20"/>
                <w:szCs w:val="20"/>
                <w:lang w:eastAsia="en-AU"/>
              </w:rPr>
              <w:t>c</w:t>
            </w:r>
            <w:r w:rsidRPr="009A6C7D">
              <w:rPr>
                <w:rFonts w:ascii="Arial Nova" w:eastAsia="Times New Roman" w:hAnsi="Arial Nova" w:cstheme="minorHAnsi"/>
                <w:color w:val="FFFFFF" w:themeColor="background1"/>
                <w:sz w:val="20"/>
                <w:szCs w:val="20"/>
                <w:lang w:eastAsia="en-AU"/>
              </w:rPr>
              <w:t>hange</w:t>
            </w:r>
          </w:p>
        </w:tc>
      </w:tr>
      <w:tr w:rsidR="0099490D" w:rsidRPr="00B237F1" w14:paraId="74372CFA" w14:textId="77777777" w:rsidTr="00115F67">
        <w:trPr>
          <w:trHeight w:val="290"/>
        </w:trPr>
        <w:tc>
          <w:tcPr>
            <w:tcW w:w="3480" w:type="dxa"/>
            <w:tcBorders>
              <w:top w:val="single" w:sz="4" w:space="0" w:color="auto"/>
              <w:left w:val="single" w:sz="4" w:space="0" w:color="auto"/>
              <w:bottom w:val="single" w:sz="2" w:space="0" w:color="BFBFBF" w:themeColor="background1" w:themeShade="BF"/>
              <w:right w:val="single" w:sz="4" w:space="0" w:color="auto"/>
            </w:tcBorders>
            <w:shd w:val="clear" w:color="auto" w:fill="auto"/>
            <w:noWrap/>
            <w:vAlign w:val="center"/>
            <w:hideMark/>
          </w:tcPr>
          <w:p w14:paraId="3AC7307A"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Supply - generation</w:t>
            </w:r>
          </w:p>
        </w:tc>
        <w:tc>
          <w:tcPr>
            <w:tcW w:w="737"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069B7A4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-0.1</w:t>
            </w:r>
          </w:p>
        </w:tc>
        <w:tc>
          <w:tcPr>
            <w:tcW w:w="1134"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15AE09D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-100</w:t>
            </w:r>
          </w:p>
        </w:tc>
        <w:tc>
          <w:tcPr>
            <w:tcW w:w="737" w:type="dxa"/>
            <w:tcBorders>
              <w:top w:val="single" w:sz="4" w:space="0" w:color="auto"/>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0BBA0F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4.4</w:t>
            </w:r>
          </w:p>
        </w:tc>
        <w:tc>
          <w:tcPr>
            <w:tcW w:w="1134" w:type="dxa"/>
            <w:tcBorders>
              <w:top w:val="single" w:sz="4" w:space="0" w:color="auto"/>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91A2DB8"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4,200</w:t>
            </w:r>
          </w:p>
        </w:tc>
        <w:tc>
          <w:tcPr>
            <w:tcW w:w="794"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0C58C27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4.1</w:t>
            </w:r>
          </w:p>
        </w:tc>
        <w:tc>
          <w:tcPr>
            <w:tcW w:w="1134"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442901C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6,900</w:t>
            </w:r>
          </w:p>
        </w:tc>
      </w:tr>
      <w:tr w:rsidR="0099490D" w:rsidRPr="00B237F1" w14:paraId="6B9B1D6F"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03C5574E"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Supply - distribution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4B2EEC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F7F1EE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6AD1A99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863AA4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4,600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287FDB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61C6D5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7,200</w:t>
            </w:r>
          </w:p>
        </w:tc>
      </w:tr>
      <w:tr w:rsidR="0099490D" w:rsidRPr="00B237F1" w14:paraId="380B7FB9"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38C51712"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energy usage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C12EF2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D6E387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8,000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878D9D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F48DD6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18,300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9626DE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01F9E5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5,600</w:t>
            </w:r>
          </w:p>
        </w:tc>
      </w:tr>
      <w:tr w:rsidR="0099490D" w:rsidRPr="00B237F1" w14:paraId="47CE4E01"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2C2FB48D"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energy performance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D2E3E9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225127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32,900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342E5C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875EF1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73,400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F6313F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7028C5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24,700</w:t>
            </w:r>
          </w:p>
        </w:tc>
      </w:tr>
      <w:tr w:rsidR="0099490D" w:rsidRPr="00B237F1" w14:paraId="4FD45135"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50934DE2"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transport</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E1FC8E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46BB5D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23,200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32BC41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10F393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25,600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011F08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B45622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26,800</w:t>
            </w:r>
          </w:p>
        </w:tc>
      </w:tr>
      <w:tr w:rsidR="0099490D" w:rsidRPr="00B237F1" w14:paraId="55C554C8" w14:textId="77777777" w:rsidTr="00115F67">
        <w:trPr>
          <w:trHeight w:val="58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1F3C3792"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education, training, research &amp; technology</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42CA34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F816A7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47,700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2DEE2A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BA9DEB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47,600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ED1AEE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D2EC19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50,900</w:t>
            </w:r>
          </w:p>
        </w:tc>
      </w:tr>
      <w:tr w:rsidR="0099490D" w:rsidRPr="00B237F1" w14:paraId="6621C1E8" w14:textId="77777777" w:rsidTr="00115F67">
        <w:trPr>
          <w:trHeight w:val="32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0E526CD4"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finance, legal, business</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B25B14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00E7D0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58,600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6DE808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0F4B958"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62,100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7772EB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24758A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68,200</w:t>
            </w:r>
          </w:p>
        </w:tc>
      </w:tr>
      <w:tr w:rsidR="0099490D" w:rsidRPr="00B237F1" w14:paraId="54F2CA6B" w14:textId="77777777" w:rsidTr="00115F67">
        <w:trPr>
          <w:trHeight w:val="58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3818D20D"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engineering, procurement &amp; construction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2B3EFE5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2AB0EDC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22,200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609DF940"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76FFAE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29,000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DF9EE1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82F2D8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23,800</w:t>
            </w:r>
          </w:p>
        </w:tc>
      </w:tr>
      <w:tr w:rsidR="0099490D" w:rsidRPr="00B237F1" w14:paraId="7A602F88"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014C490F"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regulatory</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69B844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72EDB6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50,000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BA4FA6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632638F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53,000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C648B3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83D7FE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56,200</w:t>
            </w:r>
          </w:p>
        </w:tc>
      </w:tr>
      <w:tr w:rsidR="0099490D" w:rsidRPr="00B237F1" w14:paraId="7E9DFFE4"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570C6F36"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supply chain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3135FB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94C5F1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15,300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31E93DF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BFA03B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20,900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216C7F8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A65634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42,700</w:t>
            </w:r>
          </w:p>
        </w:tc>
      </w:tr>
      <w:tr w:rsidR="0099490D" w:rsidRPr="00B237F1" w14:paraId="270E454B" w14:textId="77777777" w:rsidTr="00115F67">
        <w:trPr>
          <w:trHeight w:val="58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0E6EC604"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vehicle &amp; equipment production, trade &amp; maintenance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AAF486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179F6D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22,000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EFFFC0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3D75B6B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23,500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7F09B6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487568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28,400</w:t>
            </w:r>
          </w:p>
        </w:tc>
      </w:tr>
      <w:tr w:rsidR="0099490D" w:rsidRPr="00B237F1" w14:paraId="34FB5044" w14:textId="77777777" w:rsidTr="00115F67">
        <w:trPr>
          <w:trHeight w:val="31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69850B16"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Carbon lifecycle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00737B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FF1307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2,500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2DCF590"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1C54ED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3,500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96F149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5756D9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5,000</w:t>
            </w:r>
          </w:p>
        </w:tc>
      </w:tr>
      <w:tr w:rsidR="0099490D" w:rsidRPr="00B237F1" w14:paraId="3BFDE745"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284322F0"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Transitioning</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2A009A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0A056C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-15,500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622D6F0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409208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-2,100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D30E13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73CA11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3,300</w:t>
            </w:r>
          </w:p>
        </w:tc>
      </w:tr>
      <w:tr w:rsidR="0099490D" w:rsidRPr="00B237F1" w14:paraId="4BA4B521"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169E2713"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Indirect emissions-intensive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C4DB1A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BA65FB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8B3B55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140C91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800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D6F1BD8"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A8C18E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12,400</w:t>
            </w:r>
          </w:p>
        </w:tc>
      </w:tr>
      <w:tr w:rsidR="0099490D" w:rsidRPr="00B237F1" w14:paraId="0A449DC6"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08C590F4"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Direct emissions-intensive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E568B9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935634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-6,700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02FD6E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653D92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-4,500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29BE44F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369BB5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-3,300</w:t>
            </w:r>
          </w:p>
        </w:tc>
      </w:tr>
      <w:tr w:rsidR="0099490D" w:rsidRPr="00B237F1" w14:paraId="056A4240"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05656C02"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All other industry groups</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EED293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B54294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877,800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36C08F5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448C55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974,000</w:t>
            </w:r>
          </w:p>
        </w:tc>
        <w:tc>
          <w:tcPr>
            <w:tcW w:w="79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6C688C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97AC1D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1,011,300</w:t>
            </w:r>
          </w:p>
        </w:tc>
      </w:tr>
      <w:tr w:rsidR="0099490D" w:rsidRPr="00B237F1" w14:paraId="43D9CF47" w14:textId="77777777" w:rsidTr="00115F67">
        <w:trPr>
          <w:trHeight w:val="290"/>
        </w:trPr>
        <w:tc>
          <w:tcPr>
            <w:tcW w:w="3480" w:type="dxa"/>
            <w:tcBorders>
              <w:top w:val="single" w:sz="2" w:space="0" w:color="BFBFBF" w:themeColor="background1" w:themeShade="BF"/>
              <w:left w:val="single" w:sz="4" w:space="0" w:color="auto"/>
              <w:bottom w:val="single" w:sz="4" w:space="0" w:color="auto"/>
              <w:right w:val="single" w:sz="4" w:space="0" w:color="auto"/>
            </w:tcBorders>
            <w:shd w:val="clear" w:color="auto" w:fill="auto"/>
            <w:noWrap/>
            <w:vAlign w:val="center"/>
            <w:hideMark/>
          </w:tcPr>
          <w:p w14:paraId="587C4420" w14:textId="77777777" w:rsidR="0099490D" w:rsidRPr="00B237F1" w:rsidRDefault="0099490D" w:rsidP="00CD30CA">
            <w:pPr>
              <w:spacing w:after="0" w:line="240" w:lineRule="auto"/>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 xml:space="preserve">All industries </w:t>
            </w:r>
          </w:p>
        </w:tc>
        <w:tc>
          <w:tcPr>
            <w:tcW w:w="737"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324E6647"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0.8</w:t>
            </w:r>
          </w:p>
        </w:tc>
        <w:tc>
          <w:tcPr>
            <w:tcW w:w="1134"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04B685CB"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1,138,700</w:t>
            </w:r>
          </w:p>
        </w:tc>
        <w:tc>
          <w:tcPr>
            <w:tcW w:w="737" w:type="dxa"/>
            <w:tcBorders>
              <w:top w:val="single" w:sz="2" w:space="0" w:color="BFBFBF" w:themeColor="background1" w:themeShade="BF"/>
              <w:left w:val="nil"/>
              <w:bottom w:val="single" w:sz="4" w:space="0" w:color="auto"/>
              <w:right w:val="single" w:sz="4" w:space="0" w:color="auto"/>
            </w:tcBorders>
            <w:shd w:val="clear" w:color="auto" w:fill="ECF1BC" w:themeFill="background2" w:themeFillTint="66"/>
            <w:noWrap/>
            <w:vAlign w:val="center"/>
            <w:hideMark/>
          </w:tcPr>
          <w:p w14:paraId="6937619C"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0.9</w:t>
            </w:r>
          </w:p>
        </w:tc>
        <w:tc>
          <w:tcPr>
            <w:tcW w:w="1134" w:type="dxa"/>
            <w:tcBorders>
              <w:top w:val="single" w:sz="2" w:space="0" w:color="BFBFBF" w:themeColor="background1" w:themeShade="BF"/>
              <w:left w:val="nil"/>
              <w:bottom w:val="single" w:sz="4" w:space="0" w:color="auto"/>
              <w:right w:val="single" w:sz="4" w:space="0" w:color="auto"/>
            </w:tcBorders>
            <w:shd w:val="clear" w:color="auto" w:fill="ECF1BC" w:themeFill="background2" w:themeFillTint="66"/>
            <w:noWrap/>
            <w:vAlign w:val="center"/>
            <w:hideMark/>
          </w:tcPr>
          <w:p w14:paraId="0CA8859A"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1,333,900</w:t>
            </w:r>
          </w:p>
        </w:tc>
        <w:tc>
          <w:tcPr>
            <w:tcW w:w="794"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381A15F3"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0.9</w:t>
            </w:r>
          </w:p>
        </w:tc>
        <w:tc>
          <w:tcPr>
            <w:tcW w:w="1134"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5BC8DD2C"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1,370,100</w:t>
            </w:r>
          </w:p>
        </w:tc>
      </w:tr>
    </w:tbl>
    <w:p w14:paraId="40C7B379" w14:textId="6293F9C0" w:rsidR="00B5308F" w:rsidRPr="00B237F1" w:rsidRDefault="00BF32AE" w:rsidP="00CD30CA">
      <w:pPr>
        <w:spacing w:before="120" w:after="0" w:line="276" w:lineRule="auto"/>
        <w:rPr>
          <w:rFonts w:ascii="Arial Nova" w:eastAsiaTheme="minorEastAsia" w:hAnsi="Arial Nova"/>
          <w14:numForm w14:val="lining"/>
          <w14:numSpacing w14:val="proportional"/>
        </w:rPr>
      </w:pPr>
      <w:r w:rsidRPr="00B237F1">
        <w:rPr>
          <w:rFonts w:ascii="Arial Nova" w:hAnsi="Arial Nova"/>
          <w:sz w:val="18"/>
          <w:szCs w:val="18"/>
        </w:rPr>
        <w:t>Source: Deloitte Access Economics 2023.</w:t>
      </w:r>
    </w:p>
    <w:p w14:paraId="3E89E13F" w14:textId="77777777" w:rsidR="0099490D" w:rsidRPr="00B237F1" w:rsidRDefault="0099490D" w:rsidP="00B237F1">
      <w:pPr>
        <w:spacing w:line="276" w:lineRule="auto"/>
        <w:rPr>
          <w:rFonts w:ascii="Arial Nova" w:eastAsia="Times New Roman" w:hAnsi="Arial Nova" w:cs="Arial"/>
          <w:b/>
          <w:bCs/>
          <w:color w:val="000000"/>
          <w:lang w:eastAsia="en-AU"/>
        </w:rPr>
      </w:pPr>
      <w:r w:rsidRPr="00B237F1">
        <w:rPr>
          <w:rFonts w:ascii="Arial Nova" w:eastAsia="Times New Roman" w:hAnsi="Arial Nova" w:cs="Arial"/>
          <w:b/>
          <w:bCs/>
          <w:color w:val="000000"/>
          <w:lang w:eastAsia="en-AU"/>
        </w:rPr>
        <w:br w:type="page"/>
      </w:r>
    </w:p>
    <w:p w14:paraId="04007DA4" w14:textId="08F33828" w:rsidR="00B5308F" w:rsidRPr="00B237F1" w:rsidRDefault="00B5308F" w:rsidP="00CD30CA">
      <w:pPr>
        <w:spacing w:after="120" w:line="276" w:lineRule="auto"/>
        <w:rPr>
          <w:rFonts w:ascii="Arial Nova" w:eastAsia="Times New Roman" w:hAnsi="Arial Nova" w:cs="Arial"/>
          <w:b/>
          <w:bCs/>
          <w:color w:val="000000"/>
          <w:lang w:eastAsia="en-AU"/>
        </w:rPr>
      </w:pPr>
      <w:r w:rsidRPr="00B237F1">
        <w:rPr>
          <w:rFonts w:ascii="Arial Nova" w:eastAsia="Times New Roman" w:hAnsi="Arial Nova" w:cs="Arial"/>
          <w:b/>
          <w:bCs/>
          <w:color w:val="000000"/>
          <w:lang w:eastAsia="en-AU"/>
        </w:rPr>
        <w:lastRenderedPageBreak/>
        <w:t xml:space="preserve">Table </w:t>
      </w:r>
      <w:r w:rsidR="008475EF" w:rsidRPr="00B237F1">
        <w:rPr>
          <w:rFonts w:ascii="Arial Nova" w:eastAsia="Times New Roman" w:hAnsi="Arial Nova" w:cs="Arial"/>
          <w:b/>
          <w:bCs/>
          <w:color w:val="000000"/>
          <w:lang w:eastAsia="en-AU"/>
        </w:rPr>
        <w:t>4</w:t>
      </w:r>
      <w:r w:rsidR="00442866" w:rsidRPr="00B237F1">
        <w:rPr>
          <w:rFonts w:ascii="Arial Nova" w:eastAsia="Times New Roman" w:hAnsi="Arial Nova" w:cs="Arial"/>
          <w:b/>
          <w:bCs/>
          <w:color w:val="000000"/>
          <w:lang w:eastAsia="en-AU"/>
        </w:rPr>
        <w:t xml:space="preserve">. </w:t>
      </w:r>
      <w:r w:rsidRPr="00B237F1">
        <w:rPr>
          <w:rFonts w:ascii="Arial Nova" w:eastAsia="Times New Roman" w:hAnsi="Arial Nova" w:cs="Arial"/>
          <w:b/>
          <w:bCs/>
          <w:color w:val="000000"/>
          <w:lang w:eastAsia="en-AU"/>
        </w:rPr>
        <w:t>Employment by clean energy sectors, average annual growth and change in the level of employment between 204</w:t>
      </w:r>
      <w:r w:rsidR="00A07331" w:rsidRPr="00B237F1">
        <w:rPr>
          <w:rFonts w:ascii="Arial Nova" w:eastAsia="Times New Roman" w:hAnsi="Arial Nova" w:cs="Arial"/>
          <w:b/>
          <w:bCs/>
          <w:color w:val="000000"/>
          <w:lang w:eastAsia="en-AU"/>
        </w:rPr>
        <w:t>1</w:t>
      </w:r>
      <w:r w:rsidRPr="00B237F1">
        <w:rPr>
          <w:rFonts w:ascii="Arial Nova" w:eastAsia="Times New Roman" w:hAnsi="Arial Nova" w:cs="Arial"/>
          <w:b/>
          <w:bCs/>
          <w:color w:val="000000"/>
          <w:lang w:eastAsia="en-AU"/>
        </w:rPr>
        <w:t xml:space="preserve"> to 2050</w:t>
      </w:r>
      <w:r w:rsidR="0046647A" w:rsidRPr="00B237F1">
        <w:rPr>
          <w:rFonts w:ascii="Arial Nova" w:eastAsia="Times New Roman" w:hAnsi="Arial Nova" w:cs="Arial"/>
          <w:b/>
          <w:bCs/>
          <w:color w:val="000000"/>
          <w:lang w:eastAsia="en-AU"/>
        </w:rPr>
        <w:t xml:space="preserve"> </w:t>
      </w:r>
    </w:p>
    <w:tbl>
      <w:tblPr>
        <w:tblW w:w="9093" w:type="dxa"/>
        <w:tblLook w:val="04A0" w:firstRow="1" w:lastRow="0" w:firstColumn="1" w:lastColumn="0" w:noHBand="0" w:noVBand="1"/>
      </w:tblPr>
      <w:tblGrid>
        <w:gridCol w:w="3480"/>
        <w:gridCol w:w="737"/>
        <w:gridCol w:w="1134"/>
        <w:gridCol w:w="737"/>
        <w:gridCol w:w="1134"/>
        <w:gridCol w:w="737"/>
        <w:gridCol w:w="1134"/>
      </w:tblGrid>
      <w:tr w:rsidR="0099490D" w:rsidRPr="00B237F1" w14:paraId="6AC5875E" w14:textId="77777777" w:rsidTr="009A6C7D">
        <w:trPr>
          <w:trHeight w:val="340"/>
        </w:trPr>
        <w:tc>
          <w:tcPr>
            <w:tcW w:w="348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5B38A95" w14:textId="77777777" w:rsidR="0099490D" w:rsidRPr="00B237F1" w:rsidRDefault="0099490D" w:rsidP="009A6C7D">
            <w:pPr>
              <w:spacing w:after="0" w:line="240" w:lineRule="auto"/>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Industry</w:t>
            </w:r>
          </w:p>
        </w:tc>
        <w:tc>
          <w:tcPr>
            <w:tcW w:w="1871" w:type="dxa"/>
            <w:gridSpan w:val="2"/>
            <w:tcBorders>
              <w:top w:val="single" w:sz="4" w:space="0" w:color="auto"/>
              <w:left w:val="nil"/>
              <w:bottom w:val="single" w:sz="4" w:space="0" w:color="auto"/>
              <w:right w:val="single" w:sz="4" w:space="0" w:color="auto"/>
            </w:tcBorders>
            <w:shd w:val="clear" w:color="auto" w:fill="CEE9FB" w:themeFill="accent3" w:themeFillTint="33"/>
            <w:noWrap/>
            <w:vAlign w:val="center"/>
            <w:hideMark/>
          </w:tcPr>
          <w:p w14:paraId="43D8488D" w14:textId="77777777" w:rsidR="0099490D" w:rsidRPr="009A6C7D" w:rsidRDefault="0099490D" w:rsidP="00CD30CA">
            <w:pPr>
              <w:spacing w:after="0" w:line="240" w:lineRule="auto"/>
              <w:jc w:val="center"/>
              <w:rPr>
                <w:rFonts w:ascii="Arial Nova" w:eastAsia="Times New Roman" w:hAnsi="Arial Nova" w:cstheme="minorHAnsi"/>
                <w:b/>
                <w:bCs/>
                <w:color w:val="000000"/>
                <w:lang w:eastAsia="en-AU"/>
              </w:rPr>
            </w:pPr>
            <w:r w:rsidRPr="009A6C7D">
              <w:rPr>
                <w:rFonts w:ascii="Arial Nova" w:eastAsia="Times New Roman" w:hAnsi="Arial Nova" w:cstheme="minorHAnsi"/>
                <w:b/>
                <w:bCs/>
                <w:color w:val="000000"/>
                <w:lang w:eastAsia="en-AU"/>
              </w:rPr>
              <w:t>Low</w:t>
            </w:r>
          </w:p>
        </w:tc>
        <w:tc>
          <w:tcPr>
            <w:tcW w:w="1871" w:type="dxa"/>
            <w:gridSpan w:val="2"/>
            <w:tcBorders>
              <w:top w:val="single" w:sz="4" w:space="0" w:color="auto"/>
              <w:left w:val="nil"/>
              <w:bottom w:val="single" w:sz="4" w:space="0" w:color="auto"/>
              <w:right w:val="single" w:sz="4" w:space="0" w:color="auto"/>
            </w:tcBorders>
            <w:shd w:val="clear" w:color="auto" w:fill="D2DE5A" w:themeFill="background2"/>
            <w:noWrap/>
            <w:vAlign w:val="center"/>
            <w:hideMark/>
          </w:tcPr>
          <w:p w14:paraId="5B641B91" w14:textId="77777777" w:rsidR="0099490D" w:rsidRPr="009A6C7D" w:rsidRDefault="0099490D" w:rsidP="00CD30CA">
            <w:pPr>
              <w:spacing w:after="0" w:line="240" w:lineRule="auto"/>
              <w:jc w:val="center"/>
              <w:rPr>
                <w:rFonts w:ascii="Arial Nova" w:eastAsia="Times New Roman" w:hAnsi="Arial Nova" w:cstheme="minorHAnsi"/>
                <w:b/>
                <w:bCs/>
                <w:color w:val="000000"/>
                <w:lang w:eastAsia="en-AU"/>
              </w:rPr>
            </w:pPr>
            <w:r w:rsidRPr="009A6C7D">
              <w:rPr>
                <w:rFonts w:ascii="Arial Nova" w:eastAsia="Times New Roman" w:hAnsi="Arial Nova" w:cstheme="minorHAnsi"/>
                <w:b/>
                <w:bCs/>
                <w:color w:val="000000"/>
                <w:lang w:eastAsia="en-AU"/>
              </w:rPr>
              <w:t>Central</w:t>
            </w:r>
          </w:p>
        </w:tc>
        <w:tc>
          <w:tcPr>
            <w:tcW w:w="1871" w:type="dxa"/>
            <w:gridSpan w:val="2"/>
            <w:tcBorders>
              <w:top w:val="single" w:sz="4" w:space="0" w:color="auto"/>
              <w:left w:val="nil"/>
              <w:bottom w:val="single" w:sz="4" w:space="0" w:color="auto"/>
              <w:right w:val="single" w:sz="4" w:space="0" w:color="auto"/>
            </w:tcBorders>
            <w:shd w:val="clear" w:color="auto" w:fill="005D5D" w:themeFill="accent2"/>
            <w:vAlign w:val="center"/>
            <w:hideMark/>
          </w:tcPr>
          <w:p w14:paraId="2A827B6B" w14:textId="77777777" w:rsidR="0099490D" w:rsidRPr="009A6C7D" w:rsidRDefault="0099490D" w:rsidP="00CD30CA">
            <w:pPr>
              <w:spacing w:after="0" w:line="240" w:lineRule="auto"/>
              <w:jc w:val="center"/>
              <w:rPr>
                <w:rFonts w:ascii="Arial Nova" w:eastAsia="Times New Roman" w:hAnsi="Arial Nova" w:cstheme="minorHAnsi"/>
                <w:b/>
                <w:bCs/>
                <w:color w:val="000000"/>
                <w:lang w:eastAsia="en-AU"/>
              </w:rPr>
            </w:pPr>
            <w:r w:rsidRPr="009A6C7D">
              <w:rPr>
                <w:rFonts w:ascii="Arial Nova" w:eastAsia="Times New Roman" w:hAnsi="Arial Nova" w:cstheme="minorHAnsi"/>
                <w:b/>
                <w:bCs/>
                <w:color w:val="FFFFFF" w:themeColor="background1"/>
                <w:lang w:eastAsia="en-AU"/>
              </w:rPr>
              <w:t>High</w:t>
            </w:r>
          </w:p>
        </w:tc>
      </w:tr>
      <w:tr w:rsidR="009A6C7D" w:rsidRPr="00B237F1" w14:paraId="576F17C9" w14:textId="77777777" w:rsidTr="00115F67">
        <w:trPr>
          <w:trHeight w:val="580"/>
        </w:trPr>
        <w:tc>
          <w:tcPr>
            <w:tcW w:w="348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E716A3" w14:textId="77777777" w:rsidR="0099490D" w:rsidRPr="00B237F1" w:rsidRDefault="0099490D" w:rsidP="00CD30CA">
            <w:pPr>
              <w:spacing w:after="0" w:line="240" w:lineRule="auto"/>
              <w:rPr>
                <w:rFonts w:ascii="Arial Nova" w:eastAsia="Times New Roman" w:hAnsi="Arial Nova" w:cstheme="minorHAnsi"/>
                <w:b/>
                <w:bCs/>
                <w:color w:val="000000"/>
                <w:sz w:val="20"/>
                <w:szCs w:val="20"/>
                <w:lang w:eastAsia="en-AU"/>
              </w:rPr>
            </w:pPr>
          </w:p>
        </w:tc>
        <w:tc>
          <w:tcPr>
            <w:tcW w:w="737" w:type="dxa"/>
            <w:tcBorders>
              <w:top w:val="nil"/>
              <w:left w:val="nil"/>
              <w:bottom w:val="single" w:sz="4" w:space="0" w:color="auto"/>
              <w:right w:val="single" w:sz="4" w:space="0" w:color="auto"/>
            </w:tcBorders>
            <w:shd w:val="clear" w:color="auto" w:fill="CEE9FB" w:themeFill="accent3" w:themeFillTint="33"/>
            <w:vAlign w:val="center"/>
            <w:hideMark/>
          </w:tcPr>
          <w:p w14:paraId="5A5C3DDC" w14:textId="1B19BD6F" w:rsidR="0099490D" w:rsidRPr="009A6C7D" w:rsidRDefault="009A6C7D" w:rsidP="00CD30CA">
            <w:pPr>
              <w:spacing w:after="0" w:line="240" w:lineRule="auto"/>
              <w:jc w:val="center"/>
              <w:rPr>
                <w:rFonts w:ascii="Arial Nova" w:eastAsia="Times New Roman" w:hAnsi="Arial Nova" w:cstheme="minorHAnsi"/>
                <w:color w:val="000000"/>
                <w:sz w:val="20"/>
                <w:szCs w:val="20"/>
                <w:lang w:eastAsia="en-AU"/>
              </w:rPr>
            </w:pPr>
            <w:r>
              <w:rPr>
                <w:rFonts w:ascii="Arial Nova" w:eastAsia="Times New Roman" w:hAnsi="Arial Nova" w:cstheme="minorHAnsi"/>
                <w:color w:val="000000"/>
                <w:sz w:val="20"/>
                <w:szCs w:val="20"/>
                <w:lang w:eastAsia="en-AU"/>
              </w:rPr>
              <w:t>%</w:t>
            </w:r>
          </w:p>
        </w:tc>
        <w:tc>
          <w:tcPr>
            <w:tcW w:w="1134" w:type="dxa"/>
            <w:tcBorders>
              <w:top w:val="nil"/>
              <w:left w:val="nil"/>
              <w:bottom w:val="single" w:sz="4" w:space="0" w:color="auto"/>
              <w:right w:val="single" w:sz="4" w:space="0" w:color="auto"/>
            </w:tcBorders>
            <w:shd w:val="clear" w:color="auto" w:fill="CEE9FB" w:themeFill="accent3" w:themeFillTint="33"/>
            <w:vAlign w:val="center"/>
            <w:hideMark/>
          </w:tcPr>
          <w:p w14:paraId="1FBE082D" w14:textId="7C948D76" w:rsidR="0099490D" w:rsidRPr="009A6C7D" w:rsidRDefault="0099490D" w:rsidP="00CD30CA">
            <w:pPr>
              <w:spacing w:after="0" w:line="240" w:lineRule="auto"/>
              <w:jc w:val="center"/>
              <w:rPr>
                <w:rFonts w:ascii="Arial Nova" w:eastAsia="Times New Roman" w:hAnsi="Arial Nova" w:cstheme="minorHAnsi"/>
                <w:color w:val="000000"/>
                <w:sz w:val="20"/>
                <w:szCs w:val="20"/>
                <w:lang w:eastAsia="en-AU"/>
              </w:rPr>
            </w:pPr>
            <w:r w:rsidRPr="009A6C7D">
              <w:rPr>
                <w:rFonts w:ascii="Arial Nova" w:eastAsia="Times New Roman" w:hAnsi="Arial Nova" w:cstheme="minorHAnsi"/>
                <w:color w:val="000000"/>
                <w:sz w:val="20"/>
                <w:szCs w:val="20"/>
                <w:lang w:eastAsia="en-AU"/>
              </w:rPr>
              <w:t xml:space="preserve">Level </w:t>
            </w:r>
            <w:r w:rsidR="00D637EE">
              <w:rPr>
                <w:rFonts w:ascii="Arial Nova" w:eastAsia="Times New Roman" w:hAnsi="Arial Nova" w:cstheme="minorHAnsi"/>
                <w:color w:val="000000"/>
                <w:sz w:val="20"/>
                <w:szCs w:val="20"/>
                <w:lang w:eastAsia="en-AU"/>
              </w:rPr>
              <w:t>c</w:t>
            </w:r>
            <w:r w:rsidRPr="009A6C7D">
              <w:rPr>
                <w:rFonts w:ascii="Arial Nova" w:eastAsia="Times New Roman" w:hAnsi="Arial Nova" w:cstheme="minorHAnsi"/>
                <w:color w:val="000000"/>
                <w:sz w:val="20"/>
                <w:szCs w:val="20"/>
                <w:lang w:eastAsia="en-AU"/>
              </w:rPr>
              <w:t>hange</w:t>
            </w:r>
          </w:p>
        </w:tc>
        <w:tc>
          <w:tcPr>
            <w:tcW w:w="737" w:type="dxa"/>
            <w:tcBorders>
              <w:top w:val="nil"/>
              <w:left w:val="nil"/>
              <w:bottom w:val="single" w:sz="4" w:space="0" w:color="auto"/>
              <w:right w:val="single" w:sz="4" w:space="0" w:color="auto"/>
            </w:tcBorders>
            <w:shd w:val="clear" w:color="auto" w:fill="D2DE5A" w:themeFill="background2"/>
            <w:vAlign w:val="center"/>
            <w:hideMark/>
          </w:tcPr>
          <w:p w14:paraId="584C655C" w14:textId="1E06E3EB" w:rsidR="0099490D" w:rsidRPr="009A6C7D" w:rsidRDefault="009A6C7D" w:rsidP="00CD30CA">
            <w:pPr>
              <w:spacing w:after="0" w:line="240" w:lineRule="auto"/>
              <w:jc w:val="center"/>
              <w:rPr>
                <w:rFonts w:ascii="Arial Nova" w:eastAsia="Times New Roman" w:hAnsi="Arial Nova" w:cstheme="minorHAnsi"/>
                <w:color w:val="000000"/>
                <w:sz w:val="20"/>
                <w:szCs w:val="20"/>
                <w:lang w:eastAsia="en-AU"/>
              </w:rPr>
            </w:pPr>
            <w:r>
              <w:rPr>
                <w:rFonts w:ascii="Arial Nova" w:eastAsia="Times New Roman" w:hAnsi="Arial Nova" w:cstheme="minorHAnsi"/>
                <w:color w:val="000000"/>
                <w:sz w:val="20"/>
                <w:szCs w:val="20"/>
                <w:lang w:eastAsia="en-AU"/>
              </w:rPr>
              <w:t>%</w:t>
            </w:r>
          </w:p>
        </w:tc>
        <w:tc>
          <w:tcPr>
            <w:tcW w:w="1134" w:type="dxa"/>
            <w:tcBorders>
              <w:top w:val="nil"/>
              <w:left w:val="nil"/>
              <w:bottom w:val="single" w:sz="4" w:space="0" w:color="auto"/>
              <w:right w:val="single" w:sz="4" w:space="0" w:color="auto"/>
            </w:tcBorders>
            <w:shd w:val="clear" w:color="auto" w:fill="D2DE5A" w:themeFill="background2"/>
            <w:vAlign w:val="center"/>
            <w:hideMark/>
          </w:tcPr>
          <w:p w14:paraId="05D97169" w14:textId="34F5F4C0" w:rsidR="0099490D" w:rsidRPr="009A6C7D" w:rsidRDefault="0099490D" w:rsidP="00CD30CA">
            <w:pPr>
              <w:spacing w:after="0" w:line="240" w:lineRule="auto"/>
              <w:jc w:val="center"/>
              <w:rPr>
                <w:rFonts w:ascii="Arial Nova" w:eastAsia="Times New Roman" w:hAnsi="Arial Nova" w:cstheme="minorHAnsi"/>
                <w:color w:val="000000"/>
                <w:sz w:val="20"/>
                <w:szCs w:val="20"/>
                <w:lang w:eastAsia="en-AU"/>
              </w:rPr>
            </w:pPr>
            <w:r w:rsidRPr="009A6C7D">
              <w:rPr>
                <w:rFonts w:ascii="Arial Nova" w:eastAsia="Times New Roman" w:hAnsi="Arial Nova" w:cstheme="minorHAnsi"/>
                <w:color w:val="000000"/>
                <w:sz w:val="20"/>
                <w:szCs w:val="20"/>
                <w:lang w:eastAsia="en-AU"/>
              </w:rPr>
              <w:t xml:space="preserve">Level </w:t>
            </w:r>
            <w:r w:rsidR="00D637EE">
              <w:rPr>
                <w:rFonts w:ascii="Arial Nova" w:eastAsia="Times New Roman" w:hAnsi="Arial Nova" w:cstheme="minorHAnsi"/>
                <w:color w:val="000000"/>
                <w:sz w:val="20"/>
                <w:szCs w:val="20"/>
                <w:lang w:eastAsia="en-AU"/>
              </w:rPr>
              <w:t>c</w:t>
            </w:r>
            <w:r w:rsidRPr="009A6C7D">
              <w:rPr>
                <w:rFonts w:ascii="Arial Nova" w:eastAsia="Times New Roman" w:hAnsi="Arial Nova" w:cstheme="minorHAnsi"/>
                <w:color w:val="000000"/>
                <w:sz w:val="20"/>
                <w:szCs w:val="20"/>
                <w:lang w:eastAsia="en-AU"/>
              </w:rPr>
              <w:t>hange</w:t>
            </w:r>
          </w:p>
        </w:tc>
        <w:tc>
          <w:tcPr>
            <w:tcW w:w="737" w:type="dxa"/>
            <w:tcBorders>
              <w:top w:val="nil"/>
              <w:left w:val="nil"/>
              <w:bottom w:val="single" w:sz="4" w:space="0" w:color="auto"/>
              <w:right w:val="single" w:sz="4" w:space="0" w:color="auto"/>
            </w:tcBorders>
            <w:shd w:val="clear" w:color="auto" w:fill="005D5D" w:themeFill="accent2"/>
            <w:vAlign w:val="center"/>
            <w:hideMark/>
          </w:tcPr>
          <w:p w14:paraId="01E08DB5" w14:textId="1FC082F4" w:rsidR="0099490D" w:rsidRPr="009A6C7D" w:rsidRDefault="009A6C7D" w:rsidP="00CD30CA">
            <w:pPr>
              <w:spacing w:after="0" w:line="240" w:lineRule="auto"/>
              <w:jc w:val="center"/>
              <w:rPr>
                <w:rFonts w:ascii="Arial Nova" w:eastAsia="Times New Roman" w:hAnsi="Arial Nova" w:cstheme="minorHAnsi"/>
                <w:color w:val="FFFFFF" w:themeColor="background1"/>
                <w:sz w:val="20"/>
                <w:szCs w:val="20"/>
                <w:lang w:eastAsia="en-AU"/>
              </w:rPr>
            </w:pPr>
            <w:r w:rsidRPr="009A6C7D">
              <w:rPr>
                <w:rFonts w:ascii="Arial Nova" w:eastAsia="Times New Roman" w:hAnsi="Arial Nova" w:cstheme="minorHAnsi"/>
                <w:color w:val="FFFFFF" w:themeColor="background1"/>
                <w:sz w:val="20"/>
                <w:szCs w:val="20"/>
                <w:lang w:eastAsia="en-AU"/>
              </w:rPr>
              <w:t>%</w:t>
            </w:r>
          </w:p>
        </w:tc>
        <w:tc>
          <w:tcPr>
            <w:tcW w:w="1134" w:type="dxa"/>
            <w:tcBorders>
              <w:top w:val="nil"/>
              <w:left w:val="nil"/>
              <w:bottom w:val="single" w:sz="4" w:space="0" w:color="auto"/>
              <w:right w:val="single" w:sz="4" w:space="0" w:color="auto"/>
            </w:tcBorders>
            <w:shd w:val="clear" w:color="auto" w:fill="005D5D" w:themeFill="accent2"/>
            <w:vAlign w:val="center"/>
            <w:hideMark/>
          </w:tcPr>
          <w:p w14:paraId="1EA913F3" w14:textId="5AEC42BF" w:rsidR="0099490D" w:rsidRPr="009A6C7D" w:rsidRDefault="0099490D" w:rsidP="00CD30CA">
            <w:pPr>
              <w:spacing w:after="0" w:line="240" w:lineRule="auto"/>
              <w:jc w:val="center"/>
              <w:rPr>
                <w:rFonts w:ascii="Arial Nova" w:eastAsia="Times New Roman" w:hAnsi="Arial Nova" w:cstheme="minorHAnsi"/>
                <w:color w:val="FFFFFF" w:themeColor="background1"/>
                <w:sz w:val="20"/>
                <w:szCs w:val="20"/>
                <w:lang w:eastAsia="en-AU"/>
              </w:rPr>
            </w:pPr>
            <w:r w:rsidRPr="009A6C7D">
              <w:rPr>
                <w:rFonts w:ascii="Arial Nova" w:eastAsia="Times New Roman" w:hAnsi="Arial Nova" w:cstheme="minorHAnsi"/>
                <w:color w:val="FFFFFF" w:themeColor="background1"/>
                <w:sz w:val="20"/>
                <w:szCs w:val="20"/>
                <w:lang w:eastAsia="en-AU"/>
              </w:rPr>
              <w:t xml:space="preserve">Level </w:t>
            </w:r>
            <w:r w:rsidR="00D637EE">
              <w:rPr>
                <w:rFonts w:ascii="Arial Nova" w:eastAsia="Times New Roman" w:hAnsi="Arial Nova" w:cstheme="minorHAnsi"/>
                <w:color w:val="FFFFFF" w:themeColor="background1"/>
                <w:sz w:val="20"/>
                <w:szCs w:val="20"/>
                <w:lang w:eastAsia="en-AU"/>
              </w:rPr>
              <w:t>c</w:t>
            </w:r>
            <w:r w:rsidRPr="009A6C7D">
              <w:rPr>
                <w:rFonts w:ascii="Arial Nova" w:eastAsia="Times New Roman" w:hAnsi="Arial Nova" w:cstheme="minorHAnsi"/>
                <w:color w:val="FFFFFF" w:themeColor="background1"/>
                <w:sz w:val="20"/>
                <w:szCs w:val="20"/>
                <w:lang w:eastAsia="en-AU"/>
              </w:rPr>
              <w:t>hange</w:t>
            </w:r>
          </w:p>
        </w:tc>
      </w:tr>
      <w:tr w:rsidR="009A6C7D" w:rsidRPr="00B237F1" w14:paraId="4CF0F9D8" w14:textId="77777777" w:rsidTr="00115F67">
        <w:trPr>
          <w:trHeight w:val="290"/>
        </w:trPr>
        <w:tc>
          <w:tcPr>
            <w:tcW w:w="3480" w:type="dxa"/>
            <w:tcBorders>
              <w:top w:val="single" w:sz="4" w:space="0" w:color="auto"/>
              <w:left w:val="single" w:sz="4" w:space="0" w:color="auto"/>
              <w:bottom w:val="single" w:sz="2" w:space="0" w:color="BFBFBF" w:themeColor="background1" w:themeShade="BF"/>
              <w:right w:val="single" w:sz="4" w:space="0" w:color="auto"/>
            </w:tcBorders>
            <w:shd w:val="clear" w:color="auto" w:fill="auto"/>
            <w:noWrap/>
            <w:vAlign w:val="center"/>
            <w:hideMark/>
          </w:tcPr>
          <w:p w14:paraId="5BF067F0"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Supply - generation</w:t>
            </w:r>
          </w:p>
        </w:tc>
        <w:tc>
          <w:tcPr>
            <w:tcW w:w="737"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30D04DF0"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5.2</w:t>
            </w:r>
          </w:p>
        </w:tc>
        <w:tc>
          <w:tcPr>
            <w:tcW w:w="1134"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424AAB4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3,300</w:t>
            </w:r>
          </w:p>
        </w:tc>
        <w:tc>
          <w:tcPr>
            <w:tcW w:w="737" w:type="dxa"/>
            <w:tcBorders>
              <w:top w:val="single" w:sz="4" w:space="0" w:color="auto"/>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59AB53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6.1</w:t>
            </w:r>
          </w:p>
        </w:tc>
        <w:tc>
          <w:tcPr>
            <w:tcW w:w="1134" w:type="dxa"/>
            <w:tcBorders>
              <w:top w:val="single" w:sz="4" w:space="0" w:color="auto"/>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B27C03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9,700</w:t>
            </w:r>
          </w:p>
        </w:tc>
        <w:tc>
          <w:tcPr>
            <w:tcW w:w="737"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1F05329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4.4</w:t>
            </w:r>
          </w:p>
        </w:tc>
        <w:tc>
          <w:tcPr>
            <w:tcW w:w="1134"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14:paraId="25732220"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11,000</w:t>
            </w:r>
          </w:p>
        </w:tc>
      </w:tr>
      <w:tr w:rsidR="009A6C7D" w:rsidRPr="00B237F1" w14:paraId="3F4F8381"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53ADB39A"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Supply - distribution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9CFF68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A30B1B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91EA72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3800403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6,100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CAB5F4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57331E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6,800</w:t>
            </w:r>
          </w:p>
        </w:tc>
      </w:tr>
      <w:tr w:rsidR="009A6C7D" w:rsidRPr="00B237F1" w14:paraId="056C4A66"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6874B1FE"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energy usage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FDD5E1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A6EE1F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ADF52C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477E09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22,800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5F0704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40F2E3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31,000</w:t>
            </w:r>
          </w:p>
        </w:tc>
      </w:tr>
      <w:tr w:rsidR="009A6C7D" w:rsidRPr="00B237F1" w14:paraId="7FB49906"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266EE5E0"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energy performance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7758C68"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39836F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5,000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180882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AF325E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91,200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D0175B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C0ED2A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109,300</w:t>
            </w:r>
          </w:p>
        </w:tc>
      </w:tr>
      <w:tr w:rsidR="009A6C7D" w:rsidRPr="00B237F1" w14:paraId="21C0D802"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4E5F7024"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Demand - transport</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E5E03B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7C29B1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3FC49FF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53A968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16,400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3AECA2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38D60A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13,300</w:t>
            </w:r>
          </w:p>
        </w:tc>
      </w:tr>
      <w:tr w:rsidR="009A6C7D" w:rsidRPr="00B237F1" w14:paraId="114BA556" w14:textId="77777777" w:rsidTr="00115F67">
        <w:trPr>
          <w:trHeight w:val="58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7E2B7E31"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education, training, research &amp; technology</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5952A3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1.0</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2681691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36,400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DAA049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E7E7E7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46,200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25C5F61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67DC06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49,800</w:t>
            </w:r>
          </w:p>
        </w:tc>
      </w:tr>
      <w:tr w:rsidR="009A6C7D" w:rsidRPr="00B237F1" w14:paraId="0FDF13D0" w14:textId="77777777" w:rsidTr="00115F67">
        <w:trPr>
          <w:trHeight w:val="35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1E128D44"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finance, legal, business</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8C225F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B369040"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22,200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748D13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F8E653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51,400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4CE116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07F54A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59,800</w:t>
            </w:r>
          </w:p>
        </w:tc>
      </w:tr>
      <w:tr w:rsidR="009A6C7D" w:rsidRPr="00B237F1" w14:paraId="16B5E5EC" w14:textId="77777777" w:rsidTr="00115F67">
        <w:trPr>
          <w:trHeight w:val="58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7C07CC2E"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engineering, procurement &amp; construction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230F4B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B2857C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6,400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15BB9A6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91FFF1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28,500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B8B129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1550BE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35,800</w:t>
            </w:r>
          </w:p>
        </w:tc>
      </w:tr>
      <w:tr w:rsidR="009A6C7D" w:rsidRPr="00B237F1" w14:paraId="6B44671E"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5B425C22"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regulatory</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BD5768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731857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25,800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1D91CC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31332C7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48,700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33D56B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333F4D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55,100</w:t>
            </w:r>
          </w:p>
        </w:tc>
      </w:tr>
      <w:tr w:rsidR="009A6C7D" w:rsidRPr="00B237F1" w14:paraId="45508E9D"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3A34DEA3"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supply chain</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94DED0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D8C03C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-9,300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F7902D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06FCCE0"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4,600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C13792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0.6</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21AB2F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17,900</w:t>
            </w:r>
          </w:p>
        </w:tc>
      </w:tr>
      <w:tr w:rsidR="009A6C7D" w:rsidRPr="00B237F1" w14:paraId="39F4781D" w14:textId="77777777" w:rsidTr="00115F67">
        <w:trPr>
          <w:trHeight w:val="58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vAlign w:val="center"/>
            <w:hideMark/>
          </w:tcPr>
          <w:p w14:paraId="3E7BF18E"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Enabling - vehicle &amp; equipment production, trade &amp; maintenance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3EEAA3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6056482"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-3,100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7EDCF9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941405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15,200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74F740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E22D93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13,800</w:t>
            </w:r>
          </w:p>
        </w:tc>
      </w:tr>
      <w:tr w:rsidR="009A6C7D" w:rsidRPr="00B237F1" w14:paraId="4EBB44E1" w14:textId="77777777" w:rsidTr="00115F67">
        <w:trPr>
          <w:trHeight w:val="30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72B0B58B"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Carbon lifecycle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0317A81"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53554A6"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-500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69FD171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D6C54D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2,600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000851E"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EFF99C8"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3,000</w:t>
            </w:r>
          </w:p>
        </w:tc>
      </w:tr>
      <w:tr w:rsidR="009A6C7D" w:rsidRPr="00B237F1" w14:paraId="264EA4C9"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014E4090"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Transitioning</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320F791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6A5BB68"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-3,300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6F134568"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515A86F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18,400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8F80A8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EB95068"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13,300</w:t>
            </w:r>
          </w:p>
        </w:tc>
      </w:tr>
      <w:tr w:rsidR="009A6C7D" w:rsidRPr="00B237F1" w14:paraId="62DD905D"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3214885D"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Indirect emissions-intensive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8C02D5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F98C02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-46,200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02110FB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-0.5</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6395582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-19,400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73643E4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-0.7</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7B69777"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-27,500</w:t>
            </w:r>
          </w:p>
        </w:tc>
      </w:tr>
      <w:tr w:rsidR="009A6C7D" w:rsidRPr="00B237F1" w14:paraId="349B30C3"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68F81B58"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Direct emissions-intensive</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13DFDD3"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-3.2</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123F4EFD"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-14,800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1C5F064"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41A3F3CF"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-9,300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9CD30FA"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-2.3</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FDCCC6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-11,200</w:t>
            </w:r>
          </w:p>
        </w:tc>
      </w:tr>
      <w:tr w:rsidR="009A6C7D" w:rsidRPr="00B237F1" w14:paraId="50A8F99E" w14:textId="77777777" w:rsidTr="00115F67">
        <w:trPr>
          <w:trHeight w:val="290"/>
        </w:trPr>
        <w:tc>
          <w:tcPr>
            <w:tcW w:w="3480" w:type="dxa"/>
            <w:tcBorders>
              <w:top w:val="single" w:sz="2" w:space="0" w:color="BFBFBF" w:themeColor="background1" w:themeShade="BF"/>
              <w:left w:val="single" w:sz="4" w:space="0" w:color="auto"/>
              <w:bottom w:val="single" w:sz="2" w:space="0" w:color="BFBFBF" w:themeColor="background1" w:themeShade="BF"/>
              <w:right w:val="single" w:sz="4" w:space="0" w:color="auto"/>
            </w:tcBorders>
            <w:shd w:val="clear" w:color="auto" w:fill="auto"/>
            <w:noWrap/>
            <w:vAlign w:val="center"/>
            <w:hideMark/>
          </w:tcPr>
          <w:p w14:paraId="40AA8766" w14:textId="77777777" w:rsidR="0099490D" w:rsidRPr="00B237F1" w:rsidRDefault="0099490D" w:rsidP="00CD30CA">
            <w:pPr>
              <w:spacing w:after="0" w:line="240" w:lineRule="auto"/>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All other industry groups</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691936BC"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0.4</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0755AC9B"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412,400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7CCB75C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0.8</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ECF1BC" w:themeFill="background2" w:themeFillTint="66"/>
            <w:noWrap/>
            <w:vAlign w:val="center"/>
            <w:hideMark/>
          </w:tcPr>
          <w:p w14:paraId="24720100"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877,400</w:t>
            </w:r>
          </w:p>
        </w:tc>
        <w:tc>
          <w:tcPr>
            <w:tcW w:w="737"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449D2F59"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0.9</w:t>
            </w:r>
          </w:p>
        </w:tc>
        <w:tc>
          <w:tcPr>
            <w:tcW w:w="1134"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14:paraId="5D2E34B5" w14:textId="77777777" w:rsidR="0099490D" w:rsidRPr="00B237F1" w:rsidRDefault="0099490D" w:rsidP="00CD30CA">
            <w:pPr>
              <w:spacing w:after="0" w:line="240" w:lineRule="auto"/>
              <w:jc w:val="center"/>
              <w:rPr>
                <w:rFonts w:ascii="Arial Nova" w:eastAsia="Times New Roman" w:hAnsi="Arial Nova" w:cstheme="minorHAnsi"/>
                <w:color w:val="000000"/>
                <w:sz w:val="20"/>
                <w:szCs w:val="20"/>
                <w:lang w:eastAsia="en-AU"/>
              </w:rPr>
            </w:pPr>
            <w:r w:rsidRPr="00B237F1">
              <w:rPr>
                <w:rFonts w:ascii="Arial Nova" w:eastAsia="Times New Roman" w:hAnsi="Arial Nova" w:cstheme="minorHAnsi"/>
                <w:color w:val="000000"/>
                <w:sz w:val="20"/>
                <w:szCs w:val="20"/>
                <w:lang w:eastAsia="en-AU"/>
              </w:rPr>
              <w:t>966,300</w:t>
            </w:r>
          </w:p>
        </w:tc>
      </w:tr>
      <w:tr w:rsidR="009A6C7D" w:rsidRPr="00B237F1" w14:paraId="7BCABC75" w14:textId="77777777" w:rsidTr="00115F67">
        <w:trPr>
          <w:trHeight w:val="290"/>
        </w:trPr>
        <w:tc>
          <w:tcPr>
            <w:tcW w:w="3480" w:type="dxa"/>
            <w:tcBorders>
              <w:top w:val="single" w:sz="2" w:space="0" w:color="BFBFBF" w:themeColor="background1" w:themeShade="BF"/>
              <w:left w:val="single" w:sz="4" w:space="0" w:color="auto"/>
              <w:bottom w:val="single" w:sz="4" w:space="0" w:color="auto"/>
              <w:right w:val="single" w:sz="4" w:space="0" w:color="auto"/>
            </w:tcBorders>
            <w:shd w:val="clear" w:color="auto" w:fill="auto"/>
            <w:noWrap/>
            <w:vAlign w:val="center"/>
            <w:hideMark/>
          </w:tcPr>
          <w:p w14:paraId="7D7CF185" w14:textId="77777777" w:rsidR="0099490D" w:rsidRPr="00B237F1" w:rsidRDefault="0099490D" w:rsidP="00CD30CA">
            <w:pPr>
              <w:spacing w:after="0" w:line="240" w:lineRule="auto"/>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 xml:space="preserve">All industries </w:t>
            </w:r>
          </w:p>
        </w:tc>
        <w:tc>
          <w:tcPr>
            <w:tcW w:w="737"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3D4A7453"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0.3</w:t>
            </w:r>
          </w:p>
        </w:tc>
        <w:tc>
          <w:tcPr>
            <w:tcW w:w="1134"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6C5D7B7A"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432,300</w:t>
            </w:r>
          </w:p>
        </w:tc>
        <w:tc>
          <w:tcPr>
            <w:tcW w:w="737" w:type="dxa"/>
            <w:tcBorders>
              <w:top w:val="single" w:sz="2" w:space="0" w:color="BFBFBF" w:themeColor="background1" w:themeShade="BF"/>
              <w:left w:val="nil"/>
              <w:bottom w:val="single" w:sz="4" w:space="0" w:color="auto"/>
              <w:right w:val="single" w:sz="4" w:space="0" w:color="auto"/>
            </w:tcBorders>
            <w:shd w:val="clear" w:color="auto" w:fill="ECF1BC" w:themeFill="background2" w:themeFillTint="66"/>
            <w:noWrap/>
            <w:vAlign w:val="center"/>
            <w:hideMark/>
          </w:tcPr>
          <w:p w14:paraId="5956E3AA"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0.8</w:t>
            </w:r>
          </w:p>
        </w:tc>
        <w:tc>
          <w:tcPr>
            <w:tcW w:w="1134" w:type="dxa"/>
            <w:tcBorders>
              <w:top w:val="single" w:sz="2" w:space="0" w:color="BFBFBF" w:themeColor="background1" w:themeShade="BF"/>
              <w:left w:val="nil"/>
              <w:bottom w:val="single" w:sz="4" w:space="0" w:color="auto"/>
              <w:right w:val="single" w:sz="4" w:space="0" w:color="auto"/>
            </w:tcBorders>
            <w:shd w:val="clear" w:color="auto" w:fill="ECF1BC" w:themeFill="background2" w:themeFillTint="66"/>
            <w:noWrap/>
            <w:vAlign w:val="center"/>
            <w:hideMark/>
          </w:tcPr>
          <w:p w14:paraId="7568E3C5"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1,210,600</w:t>
            </w:r>
          </w:p>
        </w:tc>
        <w:tc>
          <w:tcPr>
            <w:tcW w:w="737"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53F6F5CD"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0.8</w:t>
            </w:r>
          </w:p>
        </w:tc>
        <w:tc>
          <w:tcPr>
            <w:tcW w:w="1134" w:type="dxa"/>
            <w:tcBorders>
              <w:top w:val="single" w:sz="2" w:space="0" w:color="BFBFBF" w:themeColor="background1" w:themeShade="BF"/>
              <w:left w:val="nil"/>
              <w:bottom w:val="single" w:sz="4" w:space="0" w:color="auto"/>
              <w:right w:val="single" w:sz="4" w:space="0" w:color="auto"/>
            </w:tcBorders>
            <w:shd w:val="clear" w:color="auto" w:fill="auto"/>
            <w:noWrap/>
            <w:vAlign w:val="center"/>
            <w:hideMark/>
          </w:tcPr>
          <w:p w14:paraId="44408F6A" w14:textId="77777777" w:rsidR="0099490D" w:rsidRPr="00B237F1" w:rsidRDefault="0099490D" w:rsidP="00CD30CA">
            <w:pPr>
              <w:spacing w:after="0" w:line="240" w:lineRule="auto"/>
              <w:jc w:val="center"/>
              <w:rPr>
                <w:rFonts w:ascii="Arial Nova" w:eastAsia="Times New Roman" w:hAnsi="Arial Nova" w:cstheme="minorHAnsi"/>
                <w:b/>
                <w:bCs/>
                <w:color w:val="000000"/>
                <w:sz w:val="20"/>
                <w:szCs w:val="20"/>
                <w:lang w:eastAsia="en-AU"/>
              </w:rPr>
            </w:pPr>
            <w:r w:rsidRPr="00B237F1">
              <w:rPr>
                <w:rFonts w:ascii="Arial Nova" w:eastAsia="Times New Roman" w:hAnsi="Arial Nova" w:cstheme="minorHAnsi"/>
                <w:b/>
                <w:bCs/>
                <w:color w:val="000000"/>
                <w:sz w:val="20"/>
                <w:szCs w:val="20"/>
                <w:lang w:eastAsia="en-AU"/>
              </w:rPr>
              <w:t>1,347,400</w:t>
            </w:r>
          </w:p>
        </w:tc>
      </w:tr>
    </w:tbl>
    <w:p w14:paraId="3BA4924E" w14:textId="1104072D" w:rsidR="009E744C" w:rsidRPr="00B237F1" w:rsidRDefault="00BF32AE" w:rsidP="009A6C7D">
      <w:pPr>
        <w:spacing w:before="40" w:after="0" w:line="276" w:lineRule="auto"/>
        <w:rPr>
          <w:rFonts w:ascii="Arial Nova" w:eastAsia="Times New Roman" w:hAnsi="Arial Nova" w:cs="Arial"/>
          <w:b/>
          <w:bCs/>
          <w:color w:val="000000"/>
          <w:lang w:eastAsia="en-AU"/>
        </w:rPr>
      </w:pPr>
      <w:r w:rsidRPr="00B237F1">
        <w:rPr>
          <w:rFonts w:ascii="Arial Nova" w:hAnsi="Arial Nova"/>
          <w:sz w:val="18"/>
          <w:szCs w:val="18"/>
        </w:rPr>
        <w:t>Source: Deloitte Access Economics 2023.</w:t>
      </w:r>
    </w:p>
    <w:p w14:paraId="4B2E70B3" w14:textId="77777777" w:rsidR="006C3BD3" w:rsidRPr="00B237F1" w:rsidRDefault="006C3BD3" w:rsidP="00B237F1">
      <w:pPr>
        <w:spacing w:line="276" w:lineRule="auto"/>
        <w:rPr>
          <w:rFonts w:ascii="Arial Nova" w:eastAsiaTheme="majorEastAsia" w:hAnsi="Arial Nova" w:cstheme="majorBidi"/>
          <w:b/>
          <w:color w:val="77123D" w:themeColor="accent4" w:themeShade="BF"/>
          <w:sz w:val="32"/>
          <w:szCs w:val="24"/>
        </w:rPr>
      </w:pPr>
      <w:r w:rsidRPr="00B237F1">
        <w:rPr>
          <w:rFonts w:ascii="Arial Nova" w:hAnsi="Arial Nova"/>
          <w:color w:val="77123D" w:themeColor="accent4" w:themeShade="BF"/>
        </w:rPr>
        <w:br w:type="page"/>
      </w:r>
    </w:p>
    <w:p w14:paraId="3362A9F7" w14:textId="5E890FC2" w:rsidR="00CD2B22" w:rsidRPr="001C3A2D" w:rsidRDefault="00CD2B22" w:rsidP="00B237F1">
      <w:pPr>
        <w:pStyle w:val="Heading3"/>
        <w:spacing w:line="276" w:lineRule="auto"/>
        <w:rPr>
          <w:rFonts w:ascii="Arial Nova" w:hAnsi="Arial Nova"/>
          <w:color w:val="441170" w:themeColor="text2"/>
        </w:rPr>
      </w:pPr>
      <w:r w:rsidRPr="001C3A2D">
        <w:rPr>
          <w:rFonts w:ascii="Arial Nova" w:hAnsi="Arial Nova"/>
          <w:color w:val="441170" w:themeColor="text2"/>
        </w:rPr>
        <w:lastRenderedPageBreak/>
        <w:t>What occupations are likely to be in demand?</w:t>
      </w:r>
    </w:p>
    <w:p w14:paraId="6B1F39E0" w14:textId="4DB1F620" w:rsidR="00CD2B22" w:rsidRPr="00B237F1" w:rsidRDefault="00CD2B22" w:rsidP="00B237F1">
      <w:pPr>
        <w:spacing w:before="240" w:after="24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In </w:t>
      </w:r>
      <w:r w:rsidR="00F24688" w:rsidRPr="00B237F1">
        <w:rPr>
          <w:rFonts w:ascii="Arial Nova" w:hAnsi="Arial Nova"/>
          <w14:numForm w14:val="lining"/>
          <w14:numSpacing w14:val="proportional"/>
        </w:rPr>
        <w:t xml:space="preserve">the main </w:t>
      </w:r>
      <w:r w:rsidR="00F24688" w:rsidRPr="00B237F1">
        <w:rPr>
          <w:rFonts w:ascii="Arial Nova" w:hAnsi="Arial Nova"/>
          <w:i/>
          <w:iCs/>
          <w14:numForm w14:val="lining"/>
          <w14:numSpacing w14:val="proportional"/>
        </w:rPr>
        <w:t>Clean Energy Generation</w:t>
      </w:r>
      <w:r w:rsidR="00F24688" w:rsidRPr="00B237F1">
        <w:rPr>
          <w:rFonts w:ascii="Arial Nova" w:hAnsi="Arial Nova"/>
          <w14:numForm w14:val="lining"/>
          <w14:numSpacing w14:val="proportional"/>
        </w:rPr>
        <w:t xml:space="preserve"> study report </w:t>
      </w:r>
      <w:r w:rsidR="00AD6CBE" w:rsidRPr="00B237F1">
        <w:rPr>
          <w:rFonts w:ascii="Arial Nova" w:hAnsi="Arial Nova"/>
          <w14:numForm w14:val="lining"/>
          <w14:numSpacing w14:val="proportional"/>
        </w:rPr>
        <w:t xml:space="preserve">Jobs and Skills Australia identified 38 occupations critical for the clean energy transformation. In </w:t>
      </w:r>
      <w:r w:rsidRPr="00B237F1">
        <w:rPr>
          <w:rFonts w:ascii="Arial Nova" w:hAnsi="Arial Nova"/>
          <w14:numForm w14:val="lining"/>
          <w14:numSpacing w14:val="proportional"/>
        </w:rPr>
        <w:t xml:space="preserve">total, </w:t>
      </w:r>
      <w:r w:rsidR="00C61F9F" w:rsidRPr="00B237F1">
        <w:rPr>
          <w:rFonts w:ascii="Arial Nova" w:hAnsi="Arial Nova"/>
          <w14:numForm w14:val="lining"/>
          <w14:numSpacing w14:val="proportional"/>
        </w:rPr>
        <w:t xml:space="preserve">the </w:t>
      </w:r>
      <w:r w:rsidR="008A3187" w:rsidRPr="00B237F1">
        <w:rPr>
          <w:rFonts w:ascii="Arial Nova" w:hAnsi="Arial Nova"/>
          <w14:numForm w14:val="lining"/>
          <w14:numSpacing w14:val="proportional"/>
        </w:rPr>
        <w:t>modelling</w:t>
      </w:r>
      <w:r w:rsidR="00C61F9F" w:rsidRPr="00B237F1">
        <w:rPr>
          <w:rFonts w:ascii="Arial Nova" w:hAnsi="Arial Nova"/>
          <w14:numForm w14:val="lining"/>
          <w14:numSpacing w14:val="proportional"/>
        </w:rPr>
        <w:t xml:space="preserve"> indicates</w:t>
      </w:r>
      <w:r w:rsidRPr="00B237F1">
        <w:rPr>
          <w:rFonts w:ascii="Arial Nova" w:hAnsi="Arial Nova"/>
          <w14:numForm w14:val="lining"/>
          <w14:numSpacing w14:val="proportional"/>
        </w:rPr>
        <w:t xml:space="preserve"> we </w:t>
      </w:r>
      <w:r w:rsidR="0026128C" w:rsidRPr="00B237F1">
        <w:rPr>
          <w:rFonts w:ascii="Arial Nova" w:hAnsi="Arial Nova"/>
          <w14:numForm w14:val="lining"/>
          <w14:numSpacing w14:val="proportional"/>
        </w:rPr>
        <w:t xml:space="preserve">are likely </w:t>
      </w:r>
      <w:r w:rsidRPr="00B237F1">
        <w:rPr>
          <w:rFonts w:ascii="Arial Nova" w:hAnsi="Arial Nova"/>
          <w14:numForm w14:val="lining"/>
          <w14:numSpacing w14:val="proportional"/>
        </w:rPr>
        <w:t xml:space="preserve">to see </w:t>
      </w:r>
      <w:r w:rsidR="008A6E1E" w:rsidRPr="00B237F1">
        <w:rPr>
          <w:rFonts w:ascii="Arial Nova" w:hAnsi="Arial Nova"/>
          <w14:numForm w14:val="lining"/>
          <w14:numSpacing w14:val="proportional"/>
        </w:rPr>
        <w:t>employment</w:t>
      </w:r>
      <w:r w:rsidRPr="00B237F1">
        <w:rPr>
          <w:rFonts w:ascii="Arial Nova" w:hAnsi="Arial Nova"/>
          <w14:numForm w14:val="lining"/>
          <w14:numSpacing w14:val="proportional"/>
        </w:rPr>
        <w:t xml:space="preserve"> for the</w:t>
      </w:r>
      <w:r w:rsidR="00DB70E3" w:rsidRPr="00B237F1">
        <w:rPr>
          <w:rFonts w:ascii="Arial Nova" w:hAnsi="Arial Nova"/>
          <w14:numForm w14:val="lining"/>
          <w14:numSpacing w14:val="proportional"/>
        </w:rPr>
        <w:t>se</w:t>
      </w:r>
      <w:r w:rsidRPr="00B237F1">
        <w:rPr>
          <w:rFonts w:ascii="Arial Nova" w:hAnsi="Arial Nova"/>
          <w14:numForm w14:val="lining"/>
          <w14:numSpacing w14:val="proportional"/>
        </w:rPr>
        <w:t xml:space="preserve"> 38 occupations to follow a higher growth rate than the broader workforce (see </w:t>
      </w:r>
      <w:r w:rsidR="00D12746" w:rsidRPr="00B237F1">
        <w:rPr>
          <w:rFonts w:ascii="Arial Nova" w:hAnsi="Arial Nova"/>
          <w14:numForm w14:val="lining"/>
          <w14:numSpacing w14:val="proportional"/>
        </w:rPr>
        <w:t>Figure</w:t>
      </w:r>
      <w:r w:rsidRPr="00B237F1">
        <w:rPr>
          <w:rFonts w:ascii="Arial Nova" w:hAnsi="Arial Nova"/>
          <w14:numForm w14:val="lining"/>
          <w14:numSpacing w14:val="proportional"/>
        </w:rPr>
        <w:t xml:space="preserve"> 3).</w:t>
      </w:r>
      <w:r w:rsidR="005F6BDB" w:rsidRPr="00B237F1">
        <w:rPr>
          <w:rFonts w:ascii="Arial Nova" w:hAnsi="Arial Nova"/>
          <w14:numForm w14:val="lining"/>
          <w14:numSpacing w14:val="proportional"/>
        </w:rPr>
        <w:t xml:space="preserve"> In the central scenario, </w:t>
      </w:r>
      <w:r w:rsidR="008A6E1E" w:rsidRPr="00B237F1">
        <w:rPr>
          <w:rFonts w:ascii="Arial Nova" w:hAnsi="Arial Nova"/>
          <w14:numForm w14:val="lining"/>
          <w14:numSpacing w14:val="proportional"/>
        </w:rPr>
        <w:t xml:space="preserve">employment </w:t>
      </w:r>
      <w:r w:rsidR="005F6BDB" w:rsidRPr="00B237F1">
        <w:rPr>
          <w:rFonts w:ascii="Arial Nova" w:hAnsi="Arial Nova"/>
          <w14:numForm w14:val="lining"/>
          <w14:numSpacing w14:val="proportional"/>
        </w:rPr>
        <w:t>for these 38 occupations is likely to increase by around 15</w:t>
      </w:r>
      <w:r w:rsidR="00732EA3" w:rsidRPr="00B237F1">
        <w:rPr>
          <w:rFonts w:ascii="Arial Nova" w:hAnsi="Arial Nova"/>
          <w14:numForm w14:val="lining"/>
          <w14:numSpacing w14:val="proportional"/>
        </w:rPr>
        <w:t xml:space="preserve"> per cent</w:t>
      </w:r>
      <w:r w:rsidR="005F6BDB" w:rsidRPr="00B237F1">
        <w:rPr>
          <w:rFonts w:ascii="Arial Nova" w:hAnsi="Arial Nova"/>
          <w14:numForm w14:val="lining"/>
          <w14:numSpacing w14:val="proportional"/>
        </w:rPr>
        <w:t xml:space="preserve"> in the next seven years to deliver the </w:t>
      </w:r>
      <w:r w:rsidR="00E011C8" w:rsidRPr="00B237F1">
        <w:rPr>
          <w:rFonts w:ascii="Arial Nova" w:hAnsi="Arial Nova"/>
          <w14:numForm w14:val="lining"/>
          <w14:numSpacing w14:val="proportional"/>
        </w:rPr>
        <w:t>Net Zero</w:t>
      </w:r>
      <w:r w:rsidR="005F6BDB" w:rsidRPr="00B237F1">
        <w:rPr>
          <w:rFonts w:ascii="Arial Nova" w:hAnsi="Arial Nova"/>
          <w14:numForm w14:val="lining"/>
          <w14:numSpacing w14:val="proportional"/>
        </w:rPr>
        <w:t xml:space="preserve"> transformation. This represents an increase of almost 240,000 workers.</w:t>
      </w:r>
    </w:p>
    <w:p w14:paraId="74344BE5" w14:textId="76102BA0" w:rsidR="79D02B70" w:rsidRPr="00B237F1" w:rsidRDefault="0052601F" w:rsidP="00CD30CA">
      <w:pPr>
        <w:pStyle w:val="Bodycopy"/>
        <w:keepNext/>
        <w:pBdr>
          <w:top w:val="single" w:sz="4" w:space="5" w:color="BFBFBF" w:themeColor="background1" w:themeShade="BF"/>
        </w:pBdr>
        <w:spacing w:after="240" w:line="240" w:lineRule="auto"/>
        <w:rPr>
          <w:rFonts w:ascii="Arial Nova" w:hAnsi="Arial Nova"/>
          <w:b/>
          <w:bCs/>
        </w:rPr>
      </w:pPr>
      <w:bookmarkStart w:id="12" w:name="_Hlk146184408"/>
      <w:r w:rsidRPr="00B237F1">
        <w:rPr>
          <w:rFonts w:ascii="Arial Nova" w:hAnsi="Arial Nova"/>
          <w:b/>
          <w:bCs/>
        </w:rPr>
        <w:t>Figure 3</w:t>
      </w:r>
      <w:r w:rsidR="00846150" w:rsidRPr="00B237F1">
        <w:rPr>
          <w:rFonts w:ascii="Arial Nova" w:hAnsi="Arial Nova"/>
          <w:b/>
          <w:bCs/>
        </w:rPr>
        <w:t>.</w:t>
      </w:r>
      <w:r w:rsidR="00CD2B22" w:rsidRPr="00B237F1">
        <w:rPr>
          <w:rFonts w:ascii="Arial Nova" w:hAnsi="Arial Nova"/>
          <w:b/>
          <w:bCs/>
        </w:rPr>
        <w:t xml:space="preserve"> Employment growth by scenario</w:t>
      </w:r>
    </w:p>
    <w:p w14:paraId="68ED7B50" w14:textId="4CAEB547" w:rsidR="004B6C5E" w:rsidRPr="00B237F1" w:rsidRDefault="004B6C5E" w:rsidP="00B237F1">
      <w:pPr>
        <w:pStyle w:val="Bodycopy"/>
        <w:keepNext/>
        <w:pBdr>
          <w:top w:val="single" w:sz="4" w:space="5" w:color="BFBFBF" w:themeColor="background1" w:themeShade="BF"/>
        </w:pBdr>
        <w:spacing w:line="276" w:lineRule="auto"/>
        <w:rPr>
          <w:rFonts w:ascii="Arial Nova" w:hAnsi="Arial Nova"/>
          <w:b/>
          <w:bCs/>
        </w:rPr>
      </w:pPr>
      <w:r w:rsidRPr="00B237F1">
        <w:rPr>
          <w:rFonts w:ascii="Arial Nova" w:hAnsi="Arial Nova"/>
          <w:b/>
          <w:bCs/>
          <w:noProof/>
        </w:rPr>
        <w:drawing>
          <wp:inline distT="0" distB="0" distL="0" distR="0" wp14:anchorId="1C28EBDF" wp14:editId="032B20E3">
            <wp:extent cx="5731510" cy="2865755"/>
            <wp:effectExtent l="0" t="0" r="2540" b="0"/>
            <wp:docPr id="1542176363" name="Picture 1" descr="This figure compares employment growth for clean energy occupations with all occupations in Australia. Growth rates are likely to be higher for clean energy occupations than for the broader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76363" name="Picture 1" descr="This figure compares employment growth for clean energy occupations with all occupations in Australia. Growth rates are likely to be higher for clean energy occupations than for the broader workfor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1CF495B3" w14:textId="4436C47B" w:rsidR="00015633" w:rsidRPr="00B237F1" w:rsidRDefault="00015633" w:rsidP="00B237F1">
      <w:pPr>
        <w:spacing w:after="0" w:line="276" w:lineRule="auto"/>
        <w:rPr>
          <w:rFonts w:ascii="Arial Nova" w:hAnsi="Arial Nova"/>
          <w:sz w:val="18"/>
          <w:szCs w:val="18"/>
        </w:rPr>
      </w:pPr>
    </w:p>
    <w:p w14:paraId="6BB23201" w14:textId="664183A2" w:rsidR="00CD2B22" w:rsidRPr="00B237F1" w:rsidRDefault="00CD2B22" w:rsidP="00B237F1">
      <w:pPr>
        <w:spacing w:before="120" w:after="0" w:line="276" w:lineRule="auto"/>
        <w:rPr>
          <w:rFonts w:ascii="Arial Nova" w:hAnsi="Arial Nova"/>
          <w:sz w:val="18"/>
          <w:szCs w:val="18"/>
        </w:rPr>
      </w:pPr>
      <w:r w:rsidRPr="00B237F1">
        <w:rPr>
          <w:rFonts w:ascii="Arial Nova" w:hAnsi="Arial Nova"/>
          <w:sz w:val="18"/>
          <w:szCs w:val="18"/>
        </w:rPr>
        <w:t>Source: Deloitte Access Economics 2023.</w:t>
      </w:r>
    </w:p>
    <w:bookmarkEnd w:id="12"/>
    <w:p w14:paraId="0CDCA4B7" w14:textId="5FBD6494" w:rsidR="0055045B" w:rsidRPr="00B237F1" w:rsidRDefault="00DB70E3" w:rsidP="00CD30CA">
      <w:pPr>
        <w:spacing w:before="240" w:line="276" w:lineRule="auto"/>
        <w:rPr>
          <w:rFonts w:ascii="Arial Nova" w:hAnsi="Arial Nova"/>
          <w:color w:val="auto"/>
          <w14:numForm w14:val="lining"/>
          <w14:numSpacing w14:val="proportional"/>
        </w:rPr>
      </w:pPr>
      <w:r w:rsidRPr="00B237F1">
        <w:rPr>
          <w:rFonts w:ascii="Arial Nova" w:hAnsi="Arial Nova"/>
          <w:color w:val="auto"/>
          <w14:numForm w14:val="lining"/>
          <w14:numSpacing w14:val="proportional"/>
        </w:rPr>
        <w:t>Of the</w:t>
      </w:r>
      <w:r w:rsidR="003D4897" w:rsidRPr="00B237F1">
        <w:rPr>
          <w:rFonts w:ascii="Arial Nova" w:hAnsi="Arial Nova"/>
          <w:color w:val="auto"/>
          <w14:numForm w14:val="lining"/>
          <w14:numSpacing w14:val="proportional"/>
        </w:rPr>
        <w:t xml:space="preserve"> critical clean energy occupations</w:t>
      </w:r>
      <w:r w:rsidRPr="00B237F1">
        <w:rPr>
          <w:rFonts w:ascii="Arial Nova" w:hAnsi="Arial Nova"/>
          <w:color w:val="auto"/>
          <w14:numForm w14:val="lining"/>
          <w14:numSpacing w14:val="proportional"/>
        </w:rPr>
        <w:t xml:space="preserve">, </w:t>
      </w:r>
      <w:r w:rsidR="00CD2B22" w:rsidRPr="00B237F1">
        <w:rPr>
          <w:rFonts w:ascii="Arial Nova" w:hAnsi="Arial Nova"/>
          <w:color w:val="auto"/>
          <w14:numForm w14:val="lining"/>
          <w14:numSpacing w14:val="proportional"/>
        </w:rPr>
        <w:t xml:space="preserve">the highest </w:t>
      </w:r>
      <w:r w:rsidR="00091192" w:rsidRPr="00B237F1">
        <w:rPr>
          <w:rFonts w:ascii="Arial Nova" w:hAnsi="Arial Nova"/>
          <w:color w:val="auto"/>
          <w14:numForm w14:val="lining"/>
          <w14:numSpacing w14:val="proportional"/>
        </w:rPr>
        <w:t xml:space="preserve">average annual </w:t>
      </w:r>
      <w:r w:rsidR="00CD2B22" w:rsidRPr="00B237F1">
        <w:rPr>
          <w:rFonts w:ascii="Arial Nova" w:hAnsi="Arial Nova"/>
          <w:color w:val="auto"/>
          <w14:numForm w14:val="lining"/>
          <w14:numSpacing w14:val="proportional"/>
        </w:rPr>
        <w:t>growth rates</w:t>
      </w:r>
      <w:r w:rsidR="00A30B39" w:rsidRPr="00B237F1">
        <w:rPr>
          <w:rFonts w:ascii="Arial Nova" w:hAnsi="Arial Nova"/>
          <w:color w:val="auto"/>
          <w14:numForm w14:val="lining"/>
          <w14:numSpacing w14:val="proportional"/>
        </w:rPr>
        <w:t xml:space="preserve"> in the next seven years</w:t>
      </w:r>
      <w:r w:rsidR="00CD2B22" w:rsidRPr="00B237F1">
        <w:rPr>
          <w:rFonts w:ascii="Arial Nova" w:hAnsi="Arial Nova"/>
          <w:color w:val="auto"/>
          <w14:numForm w14:val="lining"/>
          <w14:numSpacing w14:val="proportional"/>
        </w:rPr>
        <w:t xml:space="preserve"> (2023-2030) include Telecommunications Trades Workers</w:t>
      </w:r>
      <w:r w:rsidR="006C3BD3" w:rsidRPr="00B237F1">
        <w:rPr>
          <w:rFonts w:ascii="Arial Nova" w:hAnsi="Arial Nova"/>
          <w:color w:val="auto"/>
          <w14:numForm w14:val="lining"/>
          <w14:numSpacing w14:val="proportional"/>
        </w:rPr>
        <w:t xml:space="preserve"> (8.1</w:t>
      </w:r>
      <w:r w:rsidR="00732EA3" w:rsidRPr="00B237F1">
        <w:rPr>
          <w:rFonts w:ascii="Arial Nova" w:hAnsi="Arial Nova"/>
          <w:color w:val="auto"/>
          <w14:numForm w14:val="lining"/>
          <w14:numSpacing w14:val="proportional"/>
        </w:rPr>
        <w:t xml:space="preserve"> per cent</w:t>
      </w:r>
      <w:r w:rsidR="00091192" w:rsidRPr="00B237F1">
        <w:rPr>
          <w:rFonts w:ascii="Arial Nova" w:hAnsi="Arial Nova"/>
          <w:color w:val="auto"/>
          <w14:numForm w14:val="lining"/>
          <w14:numSpacing w14:val="proportional"/>
        </w:rPr>
        <w:t xml:space="preserve"> under the central scenario)</w:t>
      </w:r>
      <w:r w:rsidR="00CD2B22" w:rsidRPr="00B237F1">
        <w:rPr>
          <w:rFonts w:ascii="Arial Nova" w:hAnsi="Arial Nova"/>
          <w:color w:val="auto"/>
          <w14:numForm w14:val="lining"/>
          <w14:numSpacing w14:val="proportional"/>
        </w:rPr>
        <w:t>, Electronics Trades Workers</w:t>
      </w:r>
      <w:r w:rsidR="00091192" w:rsidRPr="00B237F1">
        <w:rPr>
          <w:rFonts w:ascii="Arial Nova" w:hAnsi="Arial Nova"/>
          <w:color w:val="auto"/>
          <w14:numForm w14:val="lining"/>
          <w14:numSpacing w14:val="proportional"/>
        </w:rPr>
        <w:t xml:space="preserve"> (6.1</w:t>
      </w:r>
      <w:r w:rsidR="00732EA3" w:rsidRPr="00B237F1">
        <w:rPr>
          <w:rFonts w:ascii="Arial Nova" w:hAnsi="Arial Nova"/>
          <w:color w:val="auto"/>
          <w14:numForm w14:val="lining"/>
          <w14:numSpacing w14:val="proportional"/>
        </w:rPr>
        <w:t xml:space="preserve"> per cent</w:t>
      </w:r>
      <w:r w:rsidR="00091192" w:rsidRPr="00B237F1">
        <w:rPr>
          <w:rFonts w:ascii="Arial Nova" w:hAnsi="Arial Nova"/>
          <w:color w:val="auto"/>
          <w14:numForm w14:val="lining"/>
          <w14:numSpacing w14:val="proportional"/>
        </w:rPr>
        <w:t xml:space="preserve">) and </w:t>
      </w:r>
      <w:r w:rsidR="00CD2B22" w:rsidRPr="00B237F1">
        <w:rPr>
          <w:rFonts w:ascii="Arial Nova" w:hAnsi="Arial Nova"/>
          <w:color w:val="auto"/>
          <w14:numForm w14:val="lining"/>
          <w14:numSpacing w14:val="proportional"/>
        </w:rPr>
        <w:t>Electrical Engineering Draftspersons and Technicians</w:t>
      </w:r>
      <w:r w:rsidR="00091192" w:rsidRPr="00B237F1">
        <w:rPr>
          <w:rFonts w:ascii="Arial Nova" w:hAnsi="Arial Nova"/>
          <w:color w:val="auto"/>
          <w14:numForm w14:val="lining"/>
          <w14:numSpacing w14:val="proportional"/>
        </w:rPr>
        <w:t xml:space="preserve"> </w:t>
      </w:r>
      <w:r w:rsidR="00D11425" w:rsidRPr="00B237F1">
        <w:rPr>
          <w:rFonts w:ascii="Arial Nova" w:hAnsi="Arial Nova"/>
          <w:color w:val="auto"/>
          <w14:numForm w14:val="lining"/>
          <w14:numSpacing w14:val="proportional"/>
        </w:rPr>
        <w:t>(</w:t>
      </w:r>
      <w:r w:rsidR="00EB1D76" w:rsidRPr="00B237F1">
        <w:rPr>
          <w:rFonts w:ascii="Arial Nova" w:hAnsi="Arial Nova"/>
          <w:color w:val="auto"/>
          <w14:numForm w14:val="lining"/>
          <w14:numSpacing w14:val="proportional"/>
        </w:rPr>
        <w:t>5.2</w:t>
      </w:r>
      <w:r w:rsidR="00732EA3" w:rsidRPr="00B237F1">
        <w:rPr>
          <w:rFonts w:ascii="Arial Nova" w:hAnsi="Arial Nova"/>
          <w:color w:val="auto"/>
          <w14:numForm w14:val="lining"/>
          <w14:numSpacing w14:val="proportional"/>
        </w:rPr>
        <w:t xml:space="preserve"> per cent</w:t>
      </w:r>
      <w:r w:rsidR="00EB1D76" w:rsidRPr="00B237F1">
        <w:rPr>
          <w:rFonts w:ascii="Arial Nova" w:hAnsi="Arial Nova"/>
          <w:color w:val="auto"/>
          <w14:numForm w14:val="lining"/>
          <w14:numSpacing w14:val="proportional"/>
        </w:rPr>
        <w:t>)</w:t>
      </w:r>
      <w:r w:rsidR="00D11425" w:rsidRPr="00B237F1">
        <w:rPr>
          <w:rFonts w:ascii="Arial Nova" w:hAnsi="Arial Nova"/>
          <w:color w:val="auto"/>
          <w14:numForm w14:val="lining"/>
          <w14:numSpacing w14:val="proportional"/>
        </w:rPr>
        <w:t xml:space="preserve"> (Table </w:t>
      </w:r>
      <w:r w:rsidR="00C126C0" w:rsidRPr="00B237F1">
        <w:rPr>
          <w:rFonts w:ascii="Arial Nova" w:hAnsi="Arial Nova"/>
          <w:color w:val="auto"/>
          <w14:numForm w14:val="lining"/>
          <w14:numSpacing w14:val="proportional"/>
        </w:rPr>
        <w:t>5</w:t>
      </w:r>
      <w:r w:rsidR="00D11425" w:rsidRPr="00B237F1">
        <w:rPr>
          <w:rFonts w:ascii="Arial Nova" w:hAnsi="Arial Nova"/>
          <w:color w:val="auto"/>
          <w14:numForm w14:val="lining"/>
          <w14:numSpacing w14:val="proportional"/>
        </w:rPr>
        <w:t>)</w:t>
      </w:r>
      <w:r w:rsidR="00EB1D76" w:rsidRPr="00B237F1">
        <w:rPr>
          <w:rFonts w:ascii="Arial Nova" w:hAnsi="Arial Nova"/>
          <w:color w:val="auto"/>
          <w14:numForm w14:val="lining"/>
          <w14:numSpacing w14:val="proportional"/>
        </w:rPr>
        <w:t xml:space="preserve">. These occupations are likely to continue to see the largest growth rates </w:t>
      </w:r>
      <w:r w:rsidR="00D11425" w:rsidRPr="00B237F1">
        <w:rPr>
          <w:rFonts w:ascii="Arial Nova" w:hAnsi="Arial Nova"/>
          <w:color w:val="auto"/>
          <w14:numForm w14:val="lining"/>
          <w14:numSpacing w14:val="proportional"/>
        </w:rPr>
        <w:t>over the later modelling periods</w:t>
      </w:r>
      <w:r w:rsidR="00502591" w:rsidRPr="00B237F1">
        <w:rPr>
          <w:rFonts w:ascii="Arial Nova" w:hAnsi="Arial Nova"/>
          <w:color w:val="auto"/>
          <w14:numForm w14:val="lining"/>
          <w14:numSpacing w14:val="proportional"/>
        </w:rPr>
        <w:t xml:space="preserve"> (Tables </w:t>
      </w:r>
      <w:r w:rsidR="00100881" w:rsidRPr="00B237F1">
        <w:rPr>
          <w:rFonts w:ascii="Arial Nova" w:hAnsi="Arial Nova"/>
          <w:color w:val="auto"/>
          <w14:numForm w14:val="lining"/>
          <w14:numSpacing w14:val="proportional"/>
        </w:rPr>
        <w:t>6</w:t>
      </w:r>
      <w:r w:rsidR="00502591" w:rsidRPr="00B237F1">
        <w:rPr>
          <w:rFonts w:ascii="Arial Nova" w:hAnsi="Arial Nova"/>
          <w:color w:val="auto"/>
          <w14:numForm w14:val="lining"/>
          <w14:numSpacing w14:val="proportional"/>
        </w:rPr>
        <w:t xml:space="preserve"> and </w:t>
      </w:r>
      <w:r w:rsidR="00100881" w:rsidRPr="00B237F1">
        <w:rPr>
          <w:rFonts w:ascii="Arial Nova" w:hAnsi="Arial Nova"/>
          <w:color w:val="auto"/>
          <w14:numForm w14:val="lining"/>
          <w14:numSpacing w14:val="proportional"/>
        </w:rPr>
        <w:t>7</w:t>
      </w:r>
      <w:r w:rsidR="00502591" w:rsidRPr="00B237F1">
        <w:rPr>
          <w:rFonts w:ascii="Arial Nova" w:hAnsi="Arial Nova"/>
          <w:color w:val="auto"/>
          <w14:numForm w14:val="lining"/>
          <w14:numSpacing w14:val="proportional"/>
        </w:rPr>
        <w:t>)</w:t>
      </w:r>
      <w:r w:rsidR="0055045B" w:rsidRPr="00B237F1">
        <w:rPr>
          <w:rFonts w:ascii="Arial Nova" w:hAnsi="Arial Nova"/>
          <w:color w:val="auto"/>
          <w14:numForm w14:val="lining"/>
          <w14:numSpacing w14:val="proportional"/>
        </w:rPr>
        <w:t>.</w:t>
      </w:r>
    </w:p>
    <w:p w14:paraId="18F08288" w14:textId="490A96C4" w:rsidR="009A6C7D" w:rsidRDefault="0055045B" w:rsidP="009A6C7D">
      <w:pPr>
        <w:spacing w:after="120" w:line="276" w:lineRule="auto"/>
        <w:rPr>
          <w:rFonts w:ascii="Arial Nova" w:hAnsi="Arial Nova"/>
          <w:color w:val="auto"/>
          <w14:numForm w14:val="lining"/>
          <w14:numSpacing w14:val="proportional"/>
        </w:rPr>
      </w:pPr>
      <w:r w:rsidRPr="00B237F1">
        <w:rPr>
          <w:rFonts w:ascii="Arial Nova" w:hAnsi="Arial Nova"/>
          <w:color w:val="auto"/>
          <w14:numForm w14:val="lining"/>
          <w14:numSpacing w14:val="proportional"/>
        </w:rPr>
        <w:t xml:space="preserve">In terms of the likely increase in the number of workers in occupations </w:t>
      </w:r>
      <w:r w:rsidR="0026014D" w:rsidRPr="00B237F1">
        <w:rPr>
          <w:rFonts w:ascii="Arial Nova" w:hAnsi="Arial Nova"/>
          <w:color w:val="auto"/>
          <w14:numForm w14:val="lining"/>
          <w14:numSpacing w14:val="proportional"/>
        </w:rPr>
        <w:t xml:space="preserve">we are likely to see </w:t>
      </w:r>
      <w:r w:rsidR="007C2181" w:rsidRPr="00B237F1">
        <w:rPr>
          <w:rFonts w:ascii="Arial Nova" w:hAnsi="Arial Nova"/>
          <w:color w:val="auto"/>
          <w14:numForm w14:val="lining"/>
          <w14:numSpacing w14:val="proportional"/>
        </w:rPr>
        <w:t>the largest increased demand for Electricians (32,200 by 2030 under the central scenario) and Co</w:t>
      </w:r>
      <w:r w:rsidR="00CD2B22" w:rsidRPr="00B237F1">
        <w:rPr>
          <w:rFonts w:ascii="Arial Nova" w:hAnsi="Arial Nova"/>
          <w:color w:val="auto"/>
          <w14:numForm w14:val="lining"/>
          <w14:numSpacing w14:val="proportional"/>
        </w:rPr>
        <w:t>nstruction Managers</w:t>
      </w:r>
      <w:r w:rsidR="006242BC" w:rsidRPr="00B237F1">
        <w:rPr>
          <w:rFonts w:ascii="Arial Nova" w:hAnsi="Arial Nova"/>
          <w:color w:val="auto"/>
          <w14:numForm w14:val="lining"/>
          <w14:numSpacing w14:val="proportional"/>
        </w:rPr>
        <w:t xml:space="preserve"> (27,500)</w:t>
      </w:r>
      <w:r w:rsidR="00502591" w:rsidRPr="00B237F1">
        <w:rPr>
          <w:rFonts w:ascii="Arial Nova" w:hAnsi="Arial Nova"/>
          <w:color w:val="auto"/>
          <w14:numForm w14:val="lining"/>
          <w14:numSpacing w14:val="proportional"/>
        </w:rPr>
        <w:t xml:space="preserve"> (Table </w:t>
      </w:r>
      <w:r w:rsidR="00C126C0" w:rsidRPr="00B237F1">
        <w:rPr>
          <w:rFonts w:ascii="Arial Nova" w:hAnsi="Arial Nova"/>
          <w:color w:val="auto"/>
          <w14:numForm w14:val="lining"/>
          <w14:numSpacing w14:val="proportional"/>
        </w:rPr>
        <w:t>5</w:t>
      </w:r>
      <w:r w:rsidR="00502591" w:rsidRPr="00B237F1">
        <w:rPr>
          <w:rFonts w:ascii="Arial Nova" w:hAnsi="Arial Nova"/>
          <w:color w:val="auto"/>
          <w14:numForm w14:val="lining"/>
          <w14:numSpacing w14:val="proportional"/>
        </w:rPr>
        <w:t>)</w:t>
      </w:r>
      <w:r w:rsidR="006242BC" w:rsidRPr="00B237F1">
        <w:rPr>
          <w:rFonts w:ascii="Arial Nova" w:hAnsi="Arial Nova"/>
          <w:color w:val="auto"/>
          <w14:numForm w14:val="lining"/>
          <w14:numSpacing w14:val="proportional"/>
        </w:rPr>
        <w:t>.</w:t>
      </w:r>
      <w:r w:rsidR="00CD2B22" w:rsidRPr="00B237F1">
        <w:rPr>
          <w:rFonts w:ascii="Arial Nova" w:hAnsi="Arial Nova"/>
          <w:color w:val="auto"/>
          <w14:numForm w14:val="lining"/>
          <w14:numSpacing w14:val="proportional"/>
        </w:rPr>
        <w:t xml:space="preserve"> </w:t>
      </w:r>
      <w:r w:rsidR="00900DEC" w:rsidRPr="00B237F1">
        <w:rPr>
          <w:rFonts w:ascii="Arial Nova" w:hAnsi="Arial Nova"/>
          <w:color w:val="auto"/>
          <w14:numForm w14:val="lining"/>
          <w14:numSpacing w14:val="proportional"/>
        </w:rPr>
        <w:t>These two occupations are likely to see continued increase in demand over the following two decades</w:t>
      </w:r>
      <w:r w:rsidR="00502591" w:rsidRPr="00B237F1">
        <w:rPr>
          <w:rFonts w:ascii="Arial Nova" w:hAnsi="Arial Nova"/>
          <w:color w:val="auto"/>
          <w14:numForm w14:val="lining"/>
          <w14:numSpacing w14:val="proportional"/>
        </w:rPr>
        <w:t>, with an increase of over 25,000 in each between 2031 and 2040, and over</w:t>
      </w:r>
      <w:r w:rsidR="00C8396C" w:rsidRPr="00B237F1">
        <w:rPr>
          <w:rFonts w:ascii="Arial Nova" w:hAnsi="Arial Nova"/>
          <w:color w:val="auto"/>
          <w14:numForm w14:val="lining"/>
          <w14:numSpacing w14:val="proportional"/>
        </w:rPr>
        <w:t xml:space="preserve"> 20,000 each between 2041 and 2050</w:t>
      </w:r>
      <w:r w:rsidR="00502591" w:rsidRPr="00B237F1">
        <w:rPr>
          <w:rFonts w:ascii="Arial Nova" w:hAnsi="Arial Nova"/>
          <w:color w:val="auto"/>
          <w14:numForm w14:val="lining"/>
          <w14:numSpacing w14:val="proportional"/>
        </w:rPr>
        <w:t>.</w:t>
      </w:r>
    </w:p>
    <w:p w14:paraId="3646C774" w14:textId="77777777" w:rsidR="009A6C7D" w:rsidRPr="009A6C7D" w:rsidRDefault="009A6C7D">
      <w:pPr>
        <w:rPr>
          <w:rFonts w:ascii="Arial Nova" w:hAnsi="Arial Nova"/>
          <w:color w:val="FFFFFF" w:themeColor="background1"/>
          <w14:numForm w14:val="lining"/>
          <w14:numSpacing w14:val="proportional"/>
        </w:rPr>
      </w:pPr>
      <w:r w:rsidRPr="009A6C7D">
        <w:rPr>
          <w:rFonts w:ascii="Arial Nova" w:hAnsi="Arial Nova"/>
          <w:color w:val="FFFFFF" w:themeColor="background1"/>
          <w14:numForm w14:val="lining"/>
          <w14:numSpacing w14:val="proportional"/>
        </w:rPr>
        <w:br w:type="page"/>
      </w:r>
    </w:p>
    <w:p w14:paraId="0258746F" w14:textId="1E6B70ED" w:rsidR="00CD2B22" w:rsidRPr="00B237F1" w:rsidRDefault="00CD2B22" w:rsidP="00B237F1">
      <w:pPr>
        <w:pStyle w:val="Bodycopy"/>
        <w:pBdr>
          <w:top w:val="single" w:sz="4" w:space="5" w:color="BFBFBF" w:themeColor="background1" w:themeShade="BF"/>
        </w:pBdr>
        <w:spacing w:line="276" w:lineRule="auto"/>
        <w:rPr>
          <w:rFonts w:ascii="Arial Nova" w:hAnsi="Arial Nova"/>
          <w:b/>
          <w:bCs/>
        </w:rPr>
      </w:pPr>
      <w:r w:rsidRPr="00B237F1">
        <w:rPr>
          <w:rFonts w:ascii="Arial Nova" w:hAnsi="Arial Nova"/>
          <w:b/>
          <w:bCs/>
        </w:rPr>
        <w:lastRenderedPageBreak/>
        <w:t xml:space="preserve">Table </w:t>
      </w:r>
      <w:r w:rsidR="008475EF" w:rsidRPr="00B237F1">
        <w:rPr>
          <w:rFonts w:ascii="Arial Nova" w:hAnsi="Arial Nova"/>
          <w:b/>
          <w:bCs/>
        </w:rPr>
        <w:t>5</w:t>
      </w:r>
      <w:r w:rsidR="00BD2A5E" w:rsidRPr="00B237F1">
        <w:rPr>
          <w:rFonts w:ascii="Arial Nova" w:hAnsi="Arial Nova"/>
          <w:b/>
          <w:bCs/>
        </w:rPr>
        <w:t xml:space="preserve">. </w:t>
      </w:r>
      <w:r w:rsidR="00D637EE" w:rsidRPr="00D637EE">
        <w:rPr>
          <w:rFonts w:ascii="Arial Nova" w:hAnsi="Arial Nova"/>
          <w:b/>
          <w:bCs/>
        </w:rPr>
        <w:t xml:space="preserve">Employment by </w:t>
      </w:r>
      <w:r w:rsidR="00D637EE">
        <w:rPr>
          <w:rFonts w:ascii="Arial Nova" w:hAnsi="Arial Nova"/>
          <w:b/>
          <w:bCs/>
        </w:rPr>
        <w:t>occupation</w:t>
      </w:r>
      <w:r w:rsidR="00D637EE" w:rsidRPr="00D637EE">
        <w:rPr>
          <w:rFonts w:ascii="Arial Nova" w:hAnsi="Arial Nova"/>
          <w:b/>
          <w:bCs/>
        </w:rPr>
        <w:t>, average annual growth and change in the level of employment between</w:t>
      </w:r>
      <w:r w:rsidR="00D637EE">
        <w:rPr>
          <w:rFonts w:ascii="Arial Nova" w:hAnsi="Arial Nova"/>
          <w:b/>
          <w:bCs/>
        </w:rPr>
        <w:t xml:space="preserve"> 2023 and 2030</w:t>
      </w:r>
    </w:p>
    <w:tbl>
      <w:tblPr>
        <w:tblW w:w="9352" w:type="dxa"/>
        <w:tblLook w:val="04A0" w:firstRow="1" w:lastRow="0" w:firstColumn="1" w:lastColumn="0" w:noHBand="0" w:noVBand="1"/>
      </w:tblPr>
      <w:tblGrid>
        <w:gridCol w:w="4249"/>
        <w:gridCol w:w="737"/>
        <w:gridCol w:w="964"/>
        <w:gridCol w:w="737"/>
        <w:gridCol w:w="964"/>
        <w:gridCol w:w="737"/>
        <w:gridCol w:w="964"/>
      </w:tblGrid>
      <w:tr w:rsidR="00CD30CA" w:rsidRPr="00B237F1" w14:paraId="6060E907" w14:textId="77777777" w:rsidTr="00115F67">
        <w:trPr>
          <w:trHeight w:val="340"/>
        </w:trPr>
        <w:tc>
          <w:tcPr>
            <w:tcW w:w="4249" w:type="dxa"/>
            <w:vMerge w:val="restart"/>
            <w:tcBorders>
              <w:top w:val="single" w:sz="2" w:space="0" w:color="auto"/>
              <w:left w:val="single" w:sz="2" w:space="0" w:color="auto"/>
              <w:bottom w:val="single" w:sz="8" w:space="0" w:color="000000" w:themeColor="text1"/>
              <w:right w:val="single" w:sz="2" w:space="0" w:color="auto"/>
            </w:tcBorders>
            <w:shd w:val="clear" w:color="auto" w:fill="F2F2F2" w:themeFill="background1" w:themeFillShade="F2"/>
            <w:vAlign w:val="center"/>
            <w:hideMark/>
          </w:tcPr>
          <w:p w14:paraId="4D375B5E" w14:textId="681DA983" w:rsidR="00CD30CA" w:rsidRPr="00B237F1" w:rsidRDefault="000139C7" w:rsidP="000139C7">
            <w:pPr>
              <w:spacing w:after="0" w:line="240" w:lineRule="auto"/>
              <w:rPr>
                <w:rFonts w:ascii="Arial Nova" w:eastAsia="Times New Roman" w:hAnsi="Arial Nova" w:cs="Arial"/>
                <w:b/>
                <w:bCs/>
                <w:color w:val="000000"/>
                <w:sz w:val="20"/>
                <w:szCs w:val="20"/>
                <w:lang w:eastAsia="en-AU"/>
              </w:rPr>
            </w:pPr>
            <w:r>
              <w:rPr>
                <w:rFonts w:ascii="Arial Nova" w:eastAsia="Times New Roman" w:hAnsi="Arial Nova" w:cs="Arial"/>
                <w:b/>
                <w:bCs/>
                <w:color w:val="000000"/>
                <w:sz w:val="20"/>
                <w:szCs w:val="20"/>
                <w:lang w:eastAsia="en-AU"/>
              </w:rPr>
              <w:t>Occupation</w:t>
            </w:r>
          </w:p>
        </w:tc>
        <w:tc>
          <w:tcPr>
            <w:tcW w:w="1701" w:type="dxa"/>
            <w:gridSpan w:val="2"/>
            <w:tcBorders>
              <w:top w:val="single" w:sz="2" w:space="0" w:color="auto"/>
              <w:left w:val="single" w:sz="2" w:space="0" w:color="auto"/>
              <w:bottom w:val="single" w:sz="2" w:space="0" w:color="auto"/>
              <w:right w:val="single" w:sz="2" w:space="0" w:color="auto"/>
            </w:tcBorders>
            <w:shd w:val="clear" w:color="000000" w:fill="CEE9FB"/>
            <w:vAlign w:val="center"/>
            <w:hideMark/>
          </w:tcPr>
          <w:p w14:paraId="5FB8F120" w14:textId="77777777" w:rsidR="00CD30CA" w:rsidRPr="009A6C7D" w:rsidRDefault="00CD30CA" w:rsidP="000139C7">
            <w:pPr>
              <w:spacing w:after="0" w:line="240" w:lineRule="auto"/>
              <w:jc w:val="center"/>
              <w:rPr>
                <w:rFonts w:ascii="Arial Nova" w:eastAsia="Times New Roman" w:hAnsi="Arial Nova" w:cs="Arial"/>
                <w:b/>
                <w:bCs/>
                <w:color w:val="000000"/>
                <w:lang w:eastAsia="en-AU"/>
              </w:rPr>
            </w:pPr>
            <w:r w:rsidRPr="009A6C7D">
              <w:rPr>
                <w:rFonts w:ascii="Arial Nova" w:eastAsia="Times New Roman" w:hAnsi="Arial Nova" w:cs="Arial"/>
                <w:b/>
                <w:bCs/>
                <w:color w:val="000000"/>
                <w:lang w:eastAsia="en-AU"/>
              </w:rPr>
              <w:t>Low</w:t>
            </w:r>
            <w:r w:rsidRPr="009A6C7D">
              <w:rPr>
                <w:rFonts w:ascii="Arial Nova" w:eastAsia="Times New Roman" w:hAnsi="Arial Nova" w:cs="Arial"/>
                <w:color w:val="000000"/>
                <w:lang w:eastAsia="en-AU"/>
              </w:rPr>
              <w:t> </w:t>
            </w:r>
          </w:p>
        </w:tc>
        <w:tc>
          <w:tcPr>
            <w:tcW w:w="1701" w:type="dxa"/>
            <w:gridSpan w:val="2"/>
            <w:tcBorders>
              <w:top w:val="single" w:sz="2" w:space="0" w:color="auto"/>
              <w:left w:val="single" w:sz="2" w:space="0" w:color="auto"/>
              <w:bottom w:val="single" w:sz="2" w:space="0" w:color="auto"/>
              <w:right w:val="single" w:sz="2" w:space="0" w:color="auto"/>
            </w:tcBorders>
            <w:shd w:val="clear" w:color="000000" w:fill="D2DE5A"/>
            <w:vAlign w:val="center"/>
            <w:hideMark/>
          </w:tcPr>
          <w:p w14:paraId="55073982" w14:textId="77777777" w:rsidR="00CD30CA" w:rsidRPr="009A6C7D" w:rsidRDefault="00CD30CA" w:rsidP="000139C7">
            <w:pPr>
              <w:spacing w:after="0" w:line="240" w:lineRule="auto"/>
              <w:jc w:val="center"/>
              <w:rPr>
                <w:rFonts w:ascii="Arial Nova" w:eastAsia="Times New Roman" w:hAnsi="Arial Nova" w:cs="Arial"/>
                <w:b/>
                <w:bCs/>
                <w:color w:val="000000"/>
                <w:lang w:eastAsia="en-AU"/>
              </w:rPr>
            </w:pPr>
            <w:r w:rsidRPr="009A6C7D">
              <w:rPr>
                <w:rFonts w:ascii="Arial Nova" w:eastAsia="Times New Roman" w:hAnsi="Arial Nova" w:cs="Arial"/>
                <w:b/>
                <w:bCs/>
                <w:color w:val="000000"/>
                <w:lang w:eastAsia="en-AU"/>
              </w:rPr>
              <w:t>Central</w:t>
            </w:r>
          </w:p>
        </w:tc>
        <w:tc>
          <w:tcPr>
            <w:tcW w:w="1701" w:type="dxa"/>
            <w:gridSpan w:val="2"/>
            <w:tcBorders>
              <w:top w:val="single" w:sz="2" w:space="0" w:color="auto"/>
              <w:left w:val="single" w:sz="2" w:space="0" w:color="auto"/>
              <w:bottom w:val="single" w:sz="2" w:space="0" w:color="auto"/>
              <w:right w:val="single" w:sz="2" w:space="0" w:color="auto"/>
            </w:tcBorders>
            <w:shd w:val="clear" w:color="000000" w:fill="005D5D"/>
            <w:vAlign w:val="center"/>
            <w:hideMark/>
          </w:tcPr>
          <w:p w14:paraId="113604C0" w14:textId="77777777" w:rsidR="00CD30CA" w:rsidRPr="009A6C7D" w:rsidRDefault="00CD30CA" w:rsidP="000139C7">
            <w:pPr>
              <w:spacing w:after="0" w:line="240" w:lineRule="auto"/>
              <w:jc w:val="center"/>
              <w:rPr>
                <w:rFonts w:ascii="Arial Nova" w:eastAsia="Times New Roman" w:hAnsi="Arial Nova" w:cs="Arial"/>
                <w:b/>
                <w:bCs/>
                <w:color w:val="FFFFFF"/>
                <w:lang w:eastAsia="en-AU"/>
              </w:rPr>
            </w:pPr>
            <w:r w:rsidRPr="009A6C7D">
              <w:rPr>
                <w:rFonts w:ascii="Arial Nova" w:eastAsia="Times New Roman" w:hAnsi="Arial Nova" w:cs="Arial"/>
                <w:b/>
                <w:bCs/>
                <w:color w:val="FFFFFF"/>
                <w:lang w:eastAsia="en-AU"/>
              </w:rPr>
              <w:t>High</w:t>
            </w:r>
            <w:r w:rsidRPr="009A6C7D">
              <w:rPr>
                <w:rFonts w:ascii="Arial Nova" w:eastAsia="Times New Roman" w:hAnsi="Arial Nova" w:cs="Arial"/>
                <w:color w:val="FFFFFF"/>
                <w:lang w:eastAsia="en-AU"/>
              </w:rPr>
              <w:t> </w:t>
            </w:r>
          </w:p>
        </w:tc>
      </w:tr>
      <w:tr w:rsidR="00D637EE" w:rsidRPr="00B237F1" w14:paraId="3C643CBE" w14:textId="77777777" w:rsidTr="00115F67">
        <w:trPr>
          <w:trHeight w:val="540"/>
        </w:trPr>
        <w:tc>
          <w:tcPr>
            <w:tcW w:w="4249" w:type="dxa"/>
            <w:vMerge/>
            <w:tcBorders>
              <w:top w:val="single" w:sz="4"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00D8A2FD" w14:textId="3A1CDA02" w:rsidR="00CD30CA" w:rsidRPr="00B237F1" w:rsidRDefault="00CD30CA" w:rsidP="000139C7">
            <w:pPr>
              <w:spacing w:after="0" w:line="240" w:lineRule="auto"/>
              <w:rPr>
                <w:rFonts w:ascii="Arial Nova" w:eastAsia="Times New Roman" w:hAnsi="Arial Nova" w:cs="Arial"/>
                <w:color w:val="000000"/>
                <w:sz w:val="20"/>
                <w:szCs w:val="20"/>
                <w:lang w:eastAsia="en-AU"/>
              </w:rPr>
            </w:pPr>
          </w:p>
        </w:tc>
        <w:tc>
          <w:tcPr>
            <w:tcW w:w="737" w:type="dxa"/>
            <w:tcBorders>
              <w:top w:val="single" w:sz="2" w:space="0" w:color="auto"/>
              <w:left w:val="single" w:sz="2" w:space="0" w:color="auto"/>
              <w:bottom w:val="single" w:sz="2" w:space="0" w:color="auto"/>
              <w:right w:val="single" w:sz="2" w:space="0" w:color="auto"/>
            </w:tcBorders>
            <w:shd w:val="clear" w:color="000000" w:fill="CEE9FB"/>
            <w:vAlign w:val="center"/>
            <w:hideMark/>
          </w:tcPr>
          <w:p w14:paraId="11F1778A" w14:textId="74DED293" w:rsidR="00CD30CA" w:rsidRPr="009A6C7D" w:rsidRDefault="00CD30CA" w:rsidP="000139C7">
            <w:pPr>
              <w:spacing w:after="0" w:line="240" w:lineRule="auto"/>
              <w:jc w:val="center"/>
              <w:rPr>
                <w:rFonts w:ascii="Arial Nova" w:eastAsia="Times New Roman" w:hAnsi="Arial Nova" w:cs="Arial"/>
                <w:color w:val="000000"/>
                <w:sz w:val="20"/>
                <w:szCs w:val="20"/>
                <w:lang w:eastAsia="en-AU"/>
              </w:rPr>
            </w:pPr>
            <w:r w:rsidRPr="009A6C7D">
              <w:rPr>
                <w:rFonts w:ascii="Arial Nova" w:eastAsia="Times New Roman" w:hAnsi="Arial Nova" w:cs="Arial"/>
                <w:color w:val="000000"/>
                <w:sz w:val="20"/>
                <w:szCs w:val="20"/>
                <w:lang w:eastAsia="en-AU"/>
              </w:rPr>
              <w:t xml:space="preserve"> </w:t>
            </w:r>
            <w:r w:rsidR="009A6C7D">
              <w:rPr>
                <w:rFonts w:ascii="Arial Nova" w:eastAsia="Times New Roman" w:hAnsi="Arial Nova" w:cs="Arial"/>
                <w:color w:val="000000"/>
                <w:sz w:val="20"/>
                <w:szCs w:val="20"/>
                <w:lang w:eastAsia="en-AU"/>
              </w:rPr>
              <w:t>%</w:t>
            </w:r>
          </w:p>
        </w:tc>
        <w:tc>
          <w:tcPr>
            <w:tcW w:w="964" w:type="dxa"/>
            <w:tcBorders>
              <w:top w:val="single" w:sz="2" w:space="0" w:color="auto"/>
              <w:left w:val="single" w:sz="2" w:space="0" w:color="auto"/>
              <w:bottom w:val="single" w:sz="2" w:space="0" w:color="auto"/>
              <w:right w:val="single" w:sz="2" w:space="0" w:color="auto"/>
            </w:tcBorders>
            <w:shd w:val="clear" w:color="000000" w:fill="CEE9FB"/>
            <w:vAlign w:val="center"/>
            <w:hideMark/>
          </w:tcPr>
          <w:p w14:paraId="7783A260" w14:textId="671FA17B" w:rsidR="00CD30CA" w:rsidRPr="009A6C7D" w:rsidRDefault="00D637EE" w:rsidP="000139C7">
            <w:pPr>
              <w:spacing w:after="0" w:line="240" w:lineRule="auto"/>
              <w:jc w:val="center"/>
              <w:rPr>
                <w:rFonts w:ascii="Arial Nova" w:eastAsia="Times New Roman" w:hAnsi="Arial Nova" w:cs="Arial"/>
                <w:color w:val="000000"/>
                <w:sz w:val="20"/>
                <w:szCs w:val="20"/>
                <w:lang w:eastAsia="en-AU"/>
              </w:rPr>
            </w:pPr>
            <w:r>
              <w:rPr>
                <w:rFonts w:ascii="Arial Nova" w:eastAsia="Times New Roman" w:hAnsi="Arial Nova" w:cs="Arial"/>
                <w:color w:val="000000"/>
                <w:sz w:val="20"/>
                <w:szCs w:val="20"/>
                <w:lang w:eastAsia="en-AU"/>
              </w:rPr>
              <w:t>Level</w:t>
            </w:r>
            <w:r w:rsidR="00CD30CA" w:rsidRPr="009A6C7D">
              <w:rPr>
                <w:rFonts w:ascii="Arial Nova" w:eastAsia="Times New Roman" w:hAnsi="Arial Nova" w:cs="Arial"/>
                <w:color w:val="000000"/>
                <w:sz w:val="20"/>
                <w:szCs w:val="20"/>
                <w:lang w:eastAsia="en-AU"/>
              </w:rPr>
              <w:t xml:space="preserve"> </w:t>
            </w:r>
            <w:r>
              <w:rPr>
                <w:rFonts w:ascii="Arial Nova" w:eastAsia="Times New Roman" w:hAnsi="Arial Nova" w:cs="Arial"/>
                <w:color w:val="000000"/>
                <w:sz w:val="20"/>
                <w:szCs w:val="20"/>
                <w:lang w:eastAsia="en-AU"/>
              </w:rPr>
              <w:t>c</w:t>
            </w:r>
            <w:r w:rsidR="00CD30CA" w:rsidRPr="009A6C7D">
              <w:rPr>
                <w:rFonts w:ascii="Arial Nova" w:eastAsia="Times New Roman" w:hAnsi="Arial Nova" w:cs="Arial"/>
                <w:color w:val="000000"/>
                <w:sz w:val="20"/>
                <w:szCs w:val="20"/>
                <w:lang w:eastAsia="en-AU"/>
              </w:rPr>
              <w:t>hange</w:t>
            </w:r>
          </w:p>
        </w:tc>
        <w:tc>
          <w:tcPr>
            <w:tcW w:w="737" w:type="dxa"/>
            <w:tcBorders>
              <w:top w:val="single" w:sz="2" w:space="0" w:color="auto"/>
              <w:left w:val="single" w:sz="2" w:space="0" w:color="auto"/>
              <w:bottom w:val="single" w:sz="2" w:space="0" w:color="auto"/>
              <w:right w:val="single" w:sz="2" w:space="0" w:color="auto"/>
            </w:tcBorders>
            <w:shd w:val="clear" w:color="000000" w:fill="D2DE5A"/>
            <w:vAlign w:val="center"/>
            <w:hideMark/>
          </w:tcPr>
          <w:p w14:paraId="0FF93FE4" w14:textId="060F3BC3" w:rsidR="00CD30CA" w:rsidRPr="009A6C7D" w:rsidRDefault="009A6C7D" w:rsidP="000139C7">
            <w:pPr>
              <w:spacing w:after="0" w:line="240" w:lineRule="auto"/>
              <w:jc w:val="center"/>
              <w:rPr>
                <w:rFonts w:ascii="Arial Nova" w:eastAsia="Times New Roman" w:hAnsi="Arial Nova" w:cs="Arial"/>
                <w:color w:val="000000"/>
                <w:sz w:val="20"/>
                <w:szCs w:val="20"/>
                <w:lang w:eastAsia="en-AU"/>
              </w:rPr>
            </w:pPr>
            <w:r>
              <w:rPr>
                <w:rFonts w:ascii="Arial Nova" w:eastAsia="Times New Roman" w:hAnsi="Arial Nova" w:cs="Arial"/>
                <w:color w:val="000000"/>
                <w:sz w:val="20"/>
                <w:szCs w:val="20"/>
                <w:lang w:eastAsia="en-AU"/>
              </w:rPr>
              <w:t>%</w:t>
            </w:r>
          </w:p>
        </w:tc>
        <w:tc>
          <w:tcPr>
            <w:tcW w:w="964" w:type="dxa"/>
            <w:tcBorders>
              <w:top w:val="single" w:sz="2" w:space="0" w:color="auto"/>
              <w:left w:val="single" w:sz="2" w:space="0" w:color="auto"/>
              <w:bottom w:val="single" w:sz="2" w:space="0" w:color="auto"/>
              <w:right w:val="single" w:sz="2" w:space="0" w:color="auto"/>
            </w:tcBorders>
            <w:shd w:val="clear" w:color="000000" w:fill="D2DE5A"/>
            <w:vAlign w:val="center"/>
            <w:hideMark/>
          </w:tcPr>
          <w:p w14:paraId="6814C533" w14:textId="560E1034" w:rsidR="00CD30CA" w:rsidRPr="009A6C7D" w:rsidRDefault="00D637EE" w:rsidP="000139C7">
            <w:pPr>
              <w:spacing w:after="0" w:line="240" w:lineRule="auto"/>
              <w:jc w:val="center"/>
              <w:rPr>
                <w:rFonts w:ascii="Arial Nova" w:eastAsia="Times New Roman" w:hAnsi="Arial Nova" w:cs="Arial"/>
                <w:color w:val="000000"/>
                <w:sz w:val="20"/>
                <w:szCs w:val="20"/>
                <w:lang w:eastAsia="en-AU"/>
              </w:rPr>
            </w:pPr>
            <w:r>
              <w:rPr>
                <w:rFonts w:ascii="Arial Nova" w:eastAsia="Times New Roman" w:hAnsi="Arial Nova" w:cs="Arial"/>
                <w:color w:val="000000"/>
                <w:sz w:val="20"/>
                <w:szCs w:val="20"/>
                <w:lang w:eastAsia="en-AU"/>
              </w:rPr>
              <w:t>Level</w:t>
            </w:r>
            <w:r>
              <w:rPr>
                <w:rFonts w:ascii="Arial Nova" w:eastAsia="Times New Roman" w:hAnsi="Arial Nova" w:cs="Arial"/>
                <w:color w:val="000000"/>
                <w:sz w:val="20"/>
                <w:szCs w:val="20"/>
                <w:lang w:eastAsia="en-AU"/>
              </w:rPr>
              <w:br/>
              <w:t>c</w:t>
            </w:r>
            <w:r w:rsidR="00CD30CA" w:rsidRPr="009A6C7D">
              <w:rPr>
                <w:rFonts w:ascii="Arial Nova" w:eastAsia="Times New Roman" w:hAnsi="Arial Nova" w:cs="Arial"/>
                <w:color w:val="000000"/>
                <w:sz w:val="20"/>
                <w:szCs w:val="20"/>
                <w:lang w:eastAsia="en-AU"/>
              </w:rPr>
              <w:t>hange</w:t>
            </w:r>
          </w:p>
        </w:tc>
        <w:tc>
          <w:tcPr>
            <w:tcW w:w="737" w:type="dxa"/>
            <w:tcBorders>
              <w:top w:val="single" w:sz="2" w:space="0" w:color="auto"/>
              <w:left w:val="single" w:sz="2" w:space="0" w:color="auto"/>
              <w:bottom w:val="single" w:sz="2" w:space="0" w:color="auto"/>
              <w:right w:val="single" w:sz="2" w:space="0" w:color="auto"/>
            </w:tcBorders>
            <w:shd w:val="clear" w:color="000000" w:fill="005D5D"/>
            <w:vAlign w:val="center"/>
            <w:hideMark/>
          </w:tcPr>
          <w:p w14:paraId="7FDE1847" w14:textId="2DFD3D8C" w:rsidR="00CD30CA" w:rsidRPr="009A6C7D" w:rsidRDefault="009A6C7D" w:rsidP="000139C7">
            <w:pPr>
              <w:spacing w:after="0" w:line="240" w:lineRule="auto"/>
              <w:jc w:val="center"/>
              <w:rPr>
                <w:rFonts w:ascii="Arial Nova" w:eastAsia="Times New Roman" w:hAnsi="Arial Nova" w:cs="Arial"/>
                <w:color w:val="FFFFFF"/>
                <w:sz w:val="20"/>
                <w:szCs w:val="20"/>
                <w:lang w:eastAsia="en-AU"/>
              </w:rPr>
            </w:pPr>
            <w:r>
              <w:rPr>
                <w:rFonts w:ascii="Arial Nova" w:eastAsia="Times New Roman" w:hAnsi="Arial Nova" w:cs="Arial"/>
                <w:color w:val="FFFFFF"/>
                <w:sz w:val="20"/>
                <w:szCs w:val="20"/>
                <w:lang w:eastAsia="en-AU"/>
              </w:rPr>
              <w:t>%</w:t>
            </w:r>
          </w:p>
        </w:tc>
        <w:tc>
          <w:tcPr>
            <w:tcW w:w="964" w:type="dxa"/>
            <w:tcBorders>
              <w:top w:val="single" w:sz="2" w:space="0" w:color="auto"/>
              <w:left w:val="single" w:sz="2" w:space="0" w:color="auto"/>
              <w:bottom w:val="single" w:sz="2" w:space="0" w:color="auto"/>
              <w:right w:val="single" w:sz="2" w:space="0" w:color="auto"/>
            </w:tcBorders>
            <w:shd w:val="clear" w:color="000000" w:fill="005D5D"/>
            <w:vAlign w:val="center"/>
            <w:hideMark/>
          </w:tcPr>
          <w:p w14:paraId="06566B6F" w14:textId="0C89E437" w:rsidR="00CD30CA" w:rsidRPr="009A6C7D" w:rsidRDefault="00CD30CA" w:rsidP="000139C7">
            <w:pPr>
              <w:spacing w:after="0" w:line="240" w:lineRule="auto"/>
              <w:jc w:val="center"/>
              <w:rPr>
                <w:rFonts w:ascii="Arial Nova" w:eastAsia="Times New Roman" w:hAnsi="Arial Nova" w:cs="Arial"/>
                <w:color w:val="FFFFFF"/>
                <w:sz w:val="20"/>
                <w:szCs w:val="20"/>
                <w:lang w:eastAsia="en-AU"/>
              </w:rPr>
            </w:pPr>
            <w:r w:rsidRPr="009A6C7D">
              <w:rPr>
                <w:rFonts w:ascii="Arial Nova" w:eastAsia="Times New Roman" w:hAnsi="Arial Nova" w:cs="Arial"/>
                <w:color w:val="FFFFFF"/>
                <w:sz w:val="20"/>
                <w:szCs w:val="20"/>
                <w:lang w:eastAsia="en-AU"/>
              </w:rPr>
              <w:t xml:space="preserve">Level </w:t>
            </w:r>
            <w:r w:rsidR="00D637EE">
              <w:rPr>
                <w:rFonts w:ascii="Arial Nova" w:eastAsia="Times New Roman" w:hAnsi="Arial Nova" w:cs="Arial"/>
                <w:color w:val="FFFFFF"/>
                <w:sz w:val="20"/>
                <w:szCs w:val="20"/>
                <w:lang w:eastAsia="en-AU"/>
              </w:rPr>
              <w:t>c</w:t>
            </w:r>
            <w:r w:rsidRPr="009A6C7D">
              <w:rPr>
                <w:rFonts w:ascii="Arial Nova" w:eastAsia="Times New Roman" w:hAnsi="Arial Nova" w:cs="Arial"/>
                <w:color w:val="FFFFFF"/>
                <w:sz w:val="20"/>
                <w:szCs w:val="20"/>
                <w:lang w:eastAsia="en-AU"/>
              </w:rPr>
              <w:t>hange</w:t>
            </w:r>
          </w:p>
        </w:tc>
      </w:tr>
      <w:tr w:rsidR="00D637EE" w:rsidRPr="00B237F1" w14:paraId="02BF5AD5" w14:textId="77777777" w:rsidTr="00115F67">
        <w:trPr>
          <w:trHeight w:val="290"/>
        </w:trPr>
        <w:tc>
          <w:tcPr>
            <w:tcW w:w="4249" w:type="dxa"/>
            <w:tcBorders>
              <w:top w:val="single" w:sz="2" w:space="0" w:color="auto"/>
              <w:left w:val="single" w:sz="2" w:space="0" w:color="auto"/>
              <w:bottom w:val="single" w:sz="2" w:space="0" w:color="BFBFBF" w:themeColor="background1" w:themeShade="BF"/>
              <w:right w:val="single" w:sz="2" w:space="0" w:color="auto"/>
            </w:tcBorders>
            <w:shd w:val="clear" w:color="auto" w:fill="auto"/>
            <w:vAlign w:val="center"/>
            <w:hideMark/>
          </w:tcPr>
          <w:p w14:paraId="6C7B206F"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Telecommunications Trades Workers</w:t>
            </w:r>
          </w:p>
        </w:tc>
        <w:tc>
          <w:tcPr>
            <w:tcW w:w="737" w:type="dxa"/>
            <w:tcBorders>
              <w:top w:val="single" w:sz="2" w:space="0" w:color="auto"/>
              <w:left w:val="single" w:sz="2" w:space="0" w:color="auto"/>
              <w:bottom w:val="single" w:sz="2" w:space="0" w:color="BFBFBF" w:themeColor="background1" w:themeShade="BF"/>
              <w:right w:val="single" w:sz="2" w:space="0" w:color="auto"/>
            </w:tcBorders>
            <w:shd w:val="clear" w:color="auto" w:fill="auto"/>
            <w:vAlign w:val="center"/>
            <w:hideMark/>
          </w:tcPr>
          <w:p w14:paraId="4A98333E"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7.9</w:t>
            </w:r>
          </w:p>
        </w:tc>
        <w:tc>
          <w:tcPr>
            <w:tcW w:w="964" w:type="dxa"/>
            <w:tcBorders>
              <w:top w:val="single" w:sz="2" w:space="0" w:color="auto"/>
              <w:left w:val="single" w:sz="2" w:space="0" w:color="auto"/>
              <w:bottom w:val="single" w:sz="2" w:space="0" w:color="BFBFBF" w:themeColor="background1" w:themeShade="BF"/>
              <w:right w:val="single" w:sz="2" w:space="0" w:color="auto"/>
            </w:tcBorders>
            <w:shd w:val="clear" w:color="auto" w:fill="auto"/>
            <w:vAlign w:val="center"/>
            <w:hideMark/>
          </w:tcPr>
          <w:p w14:paraId="4BF2A12C" w14:textId="018E8095"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13,600</w:t>
            </w:r>
          </w:p>
        </w:tc>
        <w:tc>
          <w:tcPr>
            <w:tcW w:w="737" w:type="dxa"/>
            <w:tcBorders>
              <w:top w:val="single" w:sz="2" w:space="0" w:color="auto"/>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361DF20C"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8.1</w:t>
            </w:r>
          </w:p>
        </w:tc>
        <w:tc>
          <w:tcPr>
            <w:tcW w:w="964" w:type="dxa"/>
            <w:tcBorders>
              <w:top w:val="single" w:sz="2" w:space="0" w:color="auto"/>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35DB80C4" w14:textId="17EB0FBE"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14,000</w:t>
            </w:r>
          </w:p>
        </w:tc>
        <w:tc>
          <w:tcPr>
            <w:tcW w:w="737" w:type="dxa"/>
            <w:tcBorders>
              <w:top w:val="single" w:sz="2" w:space="0" w:color="auto"/>
              <w:left w:val="single" w:sz="2" w:space="0" w:color="auto"/>
              <w:bottom w:val="single" w:sz="2" w:space="0" w:color="BFBFBF" w:themeColor="background1" w:themeShade="BF"/>
              <w:right w:val="single" w:sz="2" w:space="0" w:color="auto"/>
            </w:tcBorders>
            <w:shd w:val="clear" w:color="auto" w:fill="auto"/>
            <w:vAlign w:val="center"/>
            <w:hideMark/>
          </w:tcPr>
          <w:p w14:paraId="40E7A0D7"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8.4</w:t>
            </w:r>
          </w:p>
        </w:tc>
        <w:tc>
          <w:tcPr>
            <w:tcW w:w="964" w:type="dxa"/>
            <w:tcBorders>
              <w:top w:val="single" w:sz="2" w:space="0" w:color="auto"/>
              <w:left w:val="single" w:sz="2" w:space="0" w:color="auto"/>
              <w:bottom w:val="single" w:sz="2" w:space="0" w:color="BFBFBF" w:themeColor="background1" w:themeShade="BF"/>
              <w:right w:val="single" w:sz="2" w:space="0" w:color="auto"/>
            </w:tcBorders>
            <w:shd w:val="clear" w:color="auto" w:fill="auto"/>
            <w:vAlign w:val="center"/>
            <w:hideMark/>
          </w:tcPr>
          <w:p w14:paraId="11123672" w14:textId="19CE5133"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14,800</w:t>
            </w:r>
          </w:p>
        </w:tc>
      </w:tr>
      <w:tr w:rsidR="00D637EE" w:rsidRPr="00B237F1" w14:paraId="22F2E3F4"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020C3F53"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Electronics Trades Workers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AE6117F" w14:textId="6FBCBAC2"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6</w:t>
            </w:r>
            <w:r w:rsidR="00971017" w:rsidRPr="00B237F1">
              <w:rPr>
                <w:rFonts w:ascii="Arial Nova" w:eastAsia="Times New Roman" w:hAnsi="Arial Nova" w:cs="Arial"/>
                <w:color w:val="000000"/>
                <w:sz w:val="20"/>
                <w:szCs w:val="20"/>
                <w:lang w:eastAsia="en-AU"/>
              </w:rPr>
              <w:t>.0</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73A0468" w14:textId="7A9EE548"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13,300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67C7E2B8"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6.1</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7A519DFB" w14:textId="6AD2F2A6"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13,700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826B107"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6.5</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F622358" w14:textId="3D987B26"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14,800</w:t>
            </w:r>
          </w:p>
        </w:tc>
      </w:tr>
      <w:tr w:rsidR="00D637EE" w:rsidRPr="00B237F1" w14:paraId="7D2D8528" w14:textId="77777777" w:rsidTr="00115F67">
        <w:trPr>
          <w:trHeight w:val="55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B1FBA37"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Electrical Engineering Draftspersons and Technicians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B37C11F"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5.2</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4F8A6BD" w14:textId="65F1BEC6"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5,200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622190D3"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5.2</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3CBDEBA2" w14:textId="14EC7700"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5,200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D057ECA"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5.4</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36DDFC87" w14:textId="1E76119A"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5,600</w:t>
            </w:r>
          </w:p>
        </w:tc>
      </w:tr>
      <w:tr w:rsidR="00D637EE" w:rsidRPr="00B237F1" w14:paraId="3DC9815C"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65A3F9F"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Structural Steel Construction Workers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F47ACC6"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2.9</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BBC04FD" w14:textId="0F2DD3A3"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5,300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57184EAD"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3.2</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5A8F2AD9" w14:textId="277EBEF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5,800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416BA52B"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3.9</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9AC3065" w14:textId="37E3003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7,400</w:t>
            </w:r>
          </w:p>
        </w:tc>
      </w:tr>
      <w:tr w:rsidR="00D637EE" w:rsidRPr="00B237F1" w14:paraId="347B6C07"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76748B1F"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Construction Managers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700A2942"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2.6</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0DDB2B3" w14:textId="09A33A2D"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24,000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641D6241"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2.9</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564F40A9" w14:textId="2AB86173"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27,500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3970868F"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3.7</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CE6FCC2" w14:textId="73C55DC2"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35,900</w:t>
            </w:r>
          </w:p>
        </w:tc>
      </w:tr>
      <w:tr w:rsidR="00D637EE" w:rsidRPr="00B237F1" w14:paraId="6D41D36D"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7DEC224E"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Agricultural and Forestry Scientists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6ECFB67"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2.7</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C757C01" w14:textId="37C2E810"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1,900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3223072F"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2.8</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04D7613B" w14:textId="74439269"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2,000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5B9CF07"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3.2</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4481B08" w14:textId="52CE5021"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2,300</w:t>
            </w:r>
          </w:p>
        </w:tc>
      </w:tr>
      <w:tr w:rsidR="00D637EE" w:rsidRPr="00B237F1" w14:paraId="27133C25"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158EE6B"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Airconditioning and Refrigeration Mechanics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BBF2F0D"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2.4</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07CD7B3" w14:textId="1B22768F"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5,600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206B9691"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2.6</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5A7BF66A" w14:textId="52FFCE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6,200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0A9341F"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3.2</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6416D84" w14:textId="3A7FBC53"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7,800</w:t>
            </w:r>
          </w:p>
        </w:tc>
      </w:tr>
      <w:tr w:rsidR="00D637EE" w:rsidRPr="00B237F1" w14:paraId="7A4BA6BF"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7F70D18"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Plumbers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4BBE074B"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2.3</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42A9D37" w14:textId="33B6A9CD"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17,100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01DE2013"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2.6</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41812B41" w14:textId="7BF3FED0"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19,700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36538DB"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3.4</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D42E4AE" w14:textId="7CCD8AA6"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25,800</w:t>
            </w:r>
          </w:p>
        </w:tc>
      </w:tr>
      <w:tr w:rsidR="00D637EE" w:rsidRPr="00B237F1" w14:paraId="06CFB297"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4348EECA"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Electricians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FFD8988"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2.1</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C92118E" w14:textId="46EAC3A1"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26,500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2AB844B0"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2.5</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7A2FCE14" w14:textId="72784EFA"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32,200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701D3AC"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3.3</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3C223172" w14:textId="5D20FC0C"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42,500</w:t>
            </w:r>
          </w:p>
        </w:tc>
      </w:tr>
      <w:tr w:rsidR="00D637EE" w:rsidRPr="00B237F1" w14:paraId="08503563"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9030BF7"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Urban and Regional Planners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34EEFD04"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2.3</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4F6D46B6" w14:textId="1B55652C"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3,200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2E3EA02A"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2.4</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33934240" w14:textId="2DF688FA"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3,300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336166AB"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2.7</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3AAC8AA8" w14:textId="021881AB"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3,800</w:t>
            </w:r>
          </w:p>
        </w:tc>
      </w:tr>
      <w:tr w:rsidR="00D637EE" w:rsidRPr="00B237F1" w14:paraId="5457F2CC"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081CCF17"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Other Engineering Professionals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4415AB4"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2.3</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A4191D1" w14:textId="26183586"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2,500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7083E460"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2.3</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0EDD34D5" w14:textId="28044DBB"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2,600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57408FE4"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2.6</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2DD06BA" w14:textId="12560833"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2,900</w:t>
            </w:r>
          </w:p>
        </w:tc>
      </w:tr>
      <w:tr w:rsidR="00D637EE" w:rsidRPr="00B237F1" w14:paraId="4640369A"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4D0A6529"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Industrial, Mechanical and Production Engineers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2D7A2B3" w14:textId="0E539C45"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w:t>
            </w:r>
            <w:r w:rsidR="00971017" w:rsidRPr="00B237F1">
              <w:rPr>
                <w:rFonts w:ascii="Arial Nova" w:eastAsia="Times New Roman" w:hAnsi="Arial Nova" w:cs="Arial"/>
                <w:color w:val="000000"/>
                <w:sz w:val="20"/>
                <w:szCs w:val="20"/>
                <w:lang w:eastAsia="en-AU"/>
              </w:rPr>
              <w:t>.0</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45896779" w14:textId="593FC929"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6,100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43535A82"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2.1</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6FC406FD" w14:textId="67E34AF0"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6,200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4E4D08FA"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2.4</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7C5E3C67" w14:textId="5059E00B"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7,200</w:t>
            </w:r>
          </w:p>
        </w:tc>
      </w:tr>
      <w:tr w:rsidR="00D637EE" w:rsidRPr="00B237F1" w14:paraId="69B546F7"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87B7D1A"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Engineering Managers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47B090B"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1.7</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F16A01F" w14:textId="2575BAD9"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3,500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420996C9"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1.7</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04EA687A" w14:textId="501D4ABE"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3,600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2FB6C06D"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100E09B" w14:textId="58C70AE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4,300</w:t>
            </w:r>
          </w:p>
        </w:tc>
      </w:tr>
      <w:tr w:rsidR="00D637EE" w:rsidRPr="00B237F1" w14:paraId="222E6F9A" w14:textId="77777777" w:rsidTr="00115F67">
        <w:trPr>
          <w:trHeight w:val="290"/>
        </w:trPr>
        <w:tc>
          <w:tcPr>
            <w:tcW w:w="4249"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A705575"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Electrical Engineers</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728B60A3"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1.5</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8074612" w14:textId="266CDA1D"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3,300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7A18204A"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1.6</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ECF1BC" w:themeFill="background2" w:themeFillTint="66"/>
            <w:vAlign w:val="center"/>
            <w:hideMark/>
          </w:tcPr>
          <w:p w14:paraId="0A9BAB7A" w14:textId="27A07D0E"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3,400</w:t>
            </w:r>
          </w:p>
        </w:tc>
        <w:tc>
          <w:tcPr>
            <w:tcW w:w="737"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110E0CB6"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1.9</w:t>
            </w:r>
          </w:p>
        </w:tc>
        <w:tc>
          <w:tcPr>
            <w:tcW w:w="964" w:type="dxa"/>
            <w:tcBorders>
              <w:top w:val="single" w:sz="2" w:space="0" w:color="BFBFBF" w:themeColor="background1" w:themeShade="BF"/>
              <w:left w:val="single" w:sz="2" w:space="0" w:color="auto"/>
              <w:bottom w:val="single" w:sz="2" w:space="0" w:color="BFBFBF" w:themeColor="background1" w:themeShade="BF"/>
              <w:right w:val="single" w:sz="2" w:space="0" w:color="auto"/>
            </w:tcBorders>
            <w:shd w:val="clear" w:color="auto" w:fill="auto"/>
            <w:vAlign w:val="center"/>
            <w:hideMark/>
          </w:tcPr>
          <w:p w14:paraId="630A6E18" w14:textId="018AFF28"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4,200</w:t>
            </w:r>
          </w:p>
        </w:tc>
      </w:tr>
      <w:tr w:rsidR="00D637EE" w:rsidRPr="00B237F1" w14:paraId="32468F5B" w14:textId="77777777" w:rsidTr="00115F67">
        <w:trPr>
          <w:trHeight w:val="300"/>
        </w:trPr>
        <w:tc>
          <w:tcPr>
            <w:tcW w:w="4249" w:type="dxa"/>
            <w:tcBorders>
              <w:top w:val="single" w:sz="2" w:space="0" w:color="BFBFBF" w:themeColor="background1" w:themeShade="BF"/>
              <w:left w:val="single" w:sz="2" w:space="0" w:color="auto"/>
              <w:bottom w:val="single" w:sz="2" w:space="0" w:color="auto"/>
              <w:right w:val="single" w:sz="2" w:space="0" w:color="auto"/>
            </w:tcBorders>
            <w:shd w:val="clear" w:color="auto" w:fill="auto"/>
            <w:vAlign w:val="center"/>
            <w:hideMark/>
          </w:tcPr>
          <w:p w14:paraId="6A7C3B76" w14:textId="77777777" w:rsidR="000660B2" w:rsidRPr="00B237F1" w:rsidRDefault="000660B2"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Civil Engineering Professionals</w:t>
            </w:r>
          </w:p>
        </w:tc>
        <w:tc>
          <w:tcPr>
            <w:tcW w:w="737" w:type="dxa"/>
            <w:tcBorders>
              <w:top w:val="single" w:sz="2" w:space="0" w:color="BFBFBF" w:themeColor="background1" w:themeShade="BF"/>
              <w:left w:val="single" w:sz="2" w:space="0" w:color="auto"/>
              <w:bottom w:val="single" w:sz="2" w:space="0" w:color="auto"/>
              <w:right w:val="single" w:sz="2" w:space="0" w:color="auto"/>
            </w:tcBorders>
            <w:shd w:val="clear" w:color="auto" w:fill="auto"/>
            <w:vAlign w:val="center"/>
            <w:hideMark/>
          </w:tcPr>
          <w:p w14:paraId="3B0219E0"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1.5</w:t>
            </w:r>
          </w:p>
        </w:tc>
        <w:tc>
          <w:tcPr>
            <w:tcW w:w="964" w:type="dxa"/>
            <w:tcBorders>
              <w:top w:val="single" w:sz="2" w:space="0" w:color="BFBFBF" w:themeColor="background1" w:themeShade="BF"/>
              <w:left w:val="single" w:sz="2" w:space="0" w:color="auto"/>
              <w:bottom w:val="single" w:sz="2" w:space="0" w:color="auto"/>
              <w:right w:val="single" w:sz="2" w:space="0" w:color="auto"/>
            </w:tcBorders>
            <w:shd w:val="clear" w:color="auto" w:fill="auto"/>
            <w:vAlign w:val="center"/>
            <w:hideMark/>
          </w:tcPr>
          <w:p w14:paraId="5AA77174" w14:textId="4C1945DE"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8,400</w:t>
            </w:r>
          </w:p>
        </w:tc>
        <w:tc>
          <w:tcPr>
            <w:tcW w:w="737" w:type="dxa"/>
            <w:tcBorders>
              <w:top w:val="single" w:sz="2" w:space="0" w:color="BFBFBF" w:themeColor="background1" w:themeShade="BF"/>
              <w:left w:val="single" w:sz="2" w:space="0" w:color="auto"/>
              <w:bottom w:val="single" w:sz="2" w:space="0" w:color="auto"/>
              <w:right w:val="single" w:sz="2" w:space="0" w:color="auto"/>
            </w:tcBorders>
            <w:shd w:val="clear" w:color="auto" w:fill="ECF1BC" w:themeFill="background2" w:themeFillTint="66"/>
            <w:vAlign w:val="center"/>
            <w:hideMark/>
          </w:tcPr>
          <w:p w14:paraId="64B84921"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1.4</w:t>
            </w:r>
          </w:p>
        </w:tc>
        <w:tc>
          <w:tcPr>
            <w:tcW w:w="964" w:type="dxa"/>
            <w:tcBorders>
              <w:top w:val="single" w:sz="2" w:space="0" w:color="BFBFBF" w:themeColor="background1" w:themeShade="BF"/>
              <w:left w:val="single" w:sz="2" w:space="0" w:color="auto"/>
              <w:bottom w:val="single" w:sz="2" w:space="0" w:color="auto"/>
              <w:right w:val="single" w:sz="2" w:space="0" w:color="auto"/>
            </w:tcBorders>
            <w:shd w:val="clear" w:color="auto" w:fill="ECF1BC" w:themeFill="background2" w:themeFillTint="66"/>
            <w:vAlign w:val="center"/>
            <w:hideMark/>
          </w:tcPr>
          <w:p w14:paraId="0CDA569A" w14:textId="342596B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8,300</w:t>
            </w:r>
          </w:p>
        </w:tc>
        <w:tc>
          <w:tcPr>
            <w:tcW w:w="737" w:type="dxa"/>
            <w:tcBorders>
              <w:top w:val="single" w:sz="2" w:space="0" w:color="BFBFBF" w:themeColor="background1" w:themeShade="BF"/>
              <w:left w:val="single" w:sz="2" w:space="0" w:color="auto"/>
              <w:bottom w:val="single" w:sz="2" w:space="0" w:color="auto"/>
              <w:right w:val="single" w:sz="2" w:space="0" w:color="auto"/>
            </w:tcBorders>
            <w:shd w:val="clear" w:color="auto" w:fill="auto"/>
            <w:vAlign w:val="center"/>
            <w:hideMark/>
          </w:tcPr>
          <w:p w14:paraId="2F38FCBB" w14:textId="77777777"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1.9</w:t>
            </w:r>
          </w:p>
        </w:tc>
        <w:tc>
          <w:tcPr>
            <w:tcW w:w="964" w:type="dxa"/>
            <w:tcBorders>
              <w:top w:val="single" w:sz="2" w:space="0" w:color="BFBFBF" w:themeColor="background1" w:themeShade="BF"/>
              <w:left w:val="single" w:sz="2" w:space="0" w:color="auto"/>
              <w:bottom w:val="single" w:sz="2" w:space="0" w:color="auto"/>
              <w:right w:val="single" w:sz="2" w:space="0" w:color="auto"/>
            </w:tcBorders>
            <w:shd w:val="clear" w:color="auto" w:fill="auto"/>
            <w:vAlign w:val="center"/>
            <w:hideMark/>
          </w:tcPr>
          <w:p w14:paraId="384460E9" w14:textId="0D260910" w:rsidR="000660B2" w:rsidRPr="00B237F1" w:rsidRDefault="000660B2"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11,200</w:t>
            </w:r>
          </w:p>
        </w:tc>
      </w:tr>
    </w:tbl>
    <w:p w14:paraId="00D4FB93" w14:textId="24E54902" w:rsidR="00DE5811" w:rsidRPr="00B237F1" w:rsidRDefault="00DE5811" w:rsidP="009A6C7D">
      <w:pPr>
        <w:spacing w:before="40" w:after="360" w:line="276" w:lineRule="auto"/>
        <w:rPr>
          <w:rFonts w:ascii="Arial Nova" w:hAnsi="Arial Nova"/>
          <w:sz w:val="18"/>
          <w:szCs w:val="18"/>
        </w:rPr>
      </w:pPr>
      <w:r w:rsidRPr="00B237F1">
        <w:rPr>
          <w:rFonts w:ascii="Arial Nova" w:hAnsi="Arial Nova"/>
          <w:sz w:val="18"/>
          <w:szCs w:val="18"/>
        </w:rPr>
        <w:t>Source: Deloitte Access Economics 2023.</w:t>
      </w:r>
    </w:p>
    <w:p w14:paraId="3E9788AD" w14:textId="77777777" w:rsidR="00800FF0" w:rsidRPr="00B237F1" w:rsidRDefault="00800FF0" w:rsidP="00B237F1">
      <w:pPr>
        <w:spacing w:line="276" w:lineRule="auto"/>
        <w:rPr>
          <w:rFonts w:ascii="Arial Nova" w:eastAsia="Times New Roman" w:hAnsi="Arial Nova" w:cs="Arial"/>
          <w:b/>
          <w:bCs/>
          <w:color w:val="000000"/>
          <w:lang w:eastAsia="en-AU"/>
        </w:rPr>
      </w:pPr>
      <w:r w:rsidRPr="00B237F1">
        <w:rPr>
          <w:rFonts w:ascii="Arial Nova" w:eastAsia="Times New Roman" w:hAnsi="Arial Nova" w:cs="Arial"/>
          <w:b/>
          <w:bCs/>
          <w:color w:val="000000"/>
          <w:lang w:eastAsia="en-AU"/>
        </w:rPr>
        <w:br w:type="page"/>
      </w:r>
    </w:p>
    <w:p w14:paraId="5E0FBABF" w14:textId="2A3BD955" w:rsidR="00D514ED" w:rsidRPr="00B237F1" w:rsidRDefault="00D514ED" w:rsidP="00B237F1">
      <w:pPr>
        <w:pStyle w:val="Bodycopy"/>
        <w:pBdr>
          <w:top w:val="single" w:sz="4" w:space="5" w:color="BFBFBF" w:themeColor="background1" w:themeShade="BF"/>
        </w:pBdr>
        <w:spacing w:line="276" w:lineRule="auto"/>
        <w:rPr>
          <w:rFonts w:ascii="Arial Nova" w:eastAsia="Times New Roman" w:hAnsi="Arial Nova" w:cs="Arial"/>
          <w:color w:val="000000"/>
          <w:lang w:eastAsia="en-AU"/>
        </w:rPr>
      </w:pPr>
      <w:r w:rsidRPr="00B237F1">
        <w:rPr>
          <w:rFonts w:ascii="Arial Nova" w:eastAsia="Times New Roman" w:hAnsi="Arial Nova" w:cs="Arial"/>
          <w:b/>
          <w:bCs/>
          <w:color w:val="000000"/>
          <w:lang w:eastAsia="en-AU"/>
        </w:rPr>
        <w:lastRenderedPageBreak/>
        <w:t>Table</w:t>
      </w:r>
      <w:r w:rsidR="00F4682D" w:rsidRPr="00B237F1">
        <w:rPr>
          <w:rFonts w:ascii="Arial Nova" w:eastAsia="Times New Roman" w:hAnsi="Arial Nova" w:cs="Arial"/>
          <w:b/>
          <w:bCs/>
          <w:color w:val="000000"/>
          <w:lang w:eastAsia="en-AU"/>
        </w:rPr>
        <w:t xml:space="preserve"> </w:t>
      </w:r>
      <w:r w:rsidR="008475EF" w:rsidRPr="00B237F1">
        <w:rPr>
          <w:rFonts w:ascii="Arial Nova" w:eastAsia="Times New Roman" w:hAnsi="Arial Nova" w:cs="Arial"/>
          <w:b/>
          <w:bCs/>
          <w:color w:val="000000"/>
          <w:lang w:eastAsia="en-AU"/>
        </w:rPr>
        <w:t>6</w:t>
      </w:r>
      <w:r w:rsidR="00BD2A5E" w:rsidRPr="00B237F1">
        <w:rPr>
          <w:rFonts w:ascii="Arial Nova" w:eastAsia="Times New Roman" w:hAnsi="Arial Nova" w:cs="Arial"/>
          <w:b/>
          <w:bCs/>
          <w:color w:val="000000"/>
          <w:lang w:eastAsia="en-AU"/>
        </w:rPr>
        <w:t>.</w:t>
      </w:r>
      <w:r w:rsidRPr="00B237F1">
        <w:rPr>
          <w:rFonts w:ascii="Arial Nova" w:eastAsia="Times New Roman" w:hAnsi="Arial Nova" w:cs="Arial"/>
          <w:b/>
          <w:bCs/>
          <w:color w:val="000000"/>
          <w:lang w:eastAsia="en-AU"/>
        </w:rPr>
        <w:t xml:space="preserve"> </w:t>
      </w:r>
      <w:r w:rsidR="00D637EE" w:rsidRPr="00D637EE">
        <w:rPr>
          <w:rFonts w:ascii="Arial Nova" w:hAnsi="Arial Nova"/>
          <w:b/>
          <w:bCs/>
        </w:rPr>
        <w:t xml:space="preserve">Employment by </w:t>
      </w:r>
      <w:r w:rsidR="00D637EE">
        <w:rPr>
          <w:rFonts w:ascii="Arial Nova" w:hAnsi="Arial Nova"/>
          <w:b/>
          <w:bCs/>
        </w:rPr>
        <w:t>occupation</w:t>
      </w:r>
      <w:r w:rsidR="00D637EE" w:rsidRPr="00D637EE">
        <w:rPr>
          <w:rFonts w:ascii="Arial Nova" w:hAnsi="Arial Nova"/>
          <w:b/>
          <w:bCs/>
        </w:rPr>
        <w:t>, average annual growth and change in the level of employment between</w:t>
      </w:r>
      <w:r w:rsidRPr="00B237F1">
        <w:rPr>
          <w:rFonts w:ascii="Arial Nova" w:eastAsia="Times New Roman" w:hAnsi="Arial Nova" w:cs="Arial"/>
          <w:b/>
          <w:bCs/>
          <w:color w:val="000000"/>
          <w:lang w:eastAsia="en-AU"/>
        </w:rPr>
        <w:t xml:space="preserve"> 203</w:t>
      </w:r>
      <w:r w:rsidR="00D0282C" w:rsidRPr="00B237F1">
        <w:rPr>
          <w:rFonts w:ascii="Arial Nova" w:eastAsia="Times New Roman" w:hAnsi="Arial Nova" w:cs="Arial"/>
          <w:b/>
          <w:bCs/>
          <w:color w:val="000000"/>
          <w:lang w:eastAsia="en-AU"/>
        </w:rPr>
        <w:t>1</w:t>
      </w:r>
      <w:r w:rsidRPr="00B237F1">
        <w:rPr>
          <w:rFonts w:ascii="Arial Nova" w:eastAsia="Times New Roman" w:hAnsi="Arial Nova" w:cs="Arial"/>
          <w:b/>
          <w:bCs/>
          <w:color w:val="000000"/>
          <w:lang w:eastAsia="en-AU"/>
        </w:rPr>
        <w:t xml:space="preserve"> to 2040</w:t>
      </w:r>
      <w:r w:rsidRPr="00B237F1">
        <w:rPr>
          <w:rFonts w:ascii="Arial Nova" w:eastAsia="Times New Roman" w:hAnsi="Arial Nova" w:cs="Arial"/>
          <w:color w:val="000000"/>
          <w:lang w:eastAsia="en-AU"/>
        </w:rPr>
        <w:t> </w:t>
      </w:r>
    </w:p>
    <w:tbl>
      <w:tblPr>
        <w:tblW w:w="9301" w:type="dxa"/>
        <w:tblLook w:val="04A0" w:firstRow="1" w:lastRow="0" w:firstColumn="1" w:lastColumn="0" w:noHBand="0" w:noVBand="1"/>
      </w:tblPr>
      <w:tblGrid>
        <w:gridCol w:w="4249"/>
        <w:gridCol w:w="737"/>
        <w:gridCol w:w="947"/>
        <w:gridCol w:w="738"/>
        <w:gridCol w:w="947"/>
        <w:gridCol w:w="737"/>
        <w:gridCol w:w="946"/>
      </w:tblGrid>
      <w:tr w:rsidR="00CD30CA" w:rsidRPr="00B237F1" w14:paraId="77D6A5FA" w14:textId="77777777" w:rsidTr="00115F67">
        <w:trPr>
          <w:trHeight w:val="340"/>
        </w:trPr>
        <w:tc>
          <w:tcPr>
            <w:tcW w:w="4249" w:type="dxa"/>
            <w:vMerge w:val="restart"/>
            <w:tcBorders>
              <w:top w:val="single" w:sz="2" w:space="0" w:color="000000" w:themeColor="text1"/>
              <w:left w:val="single" w:sz="2" w:space="0" w:color="000000" w:themeColor="text1"/>
              <w:bottom w:val="single" w:sz="8" w:space="0" w:color="000000" w:themeColor="text1"/>
              <w:right w:val="single" w:sz="2" w:space="0" w:color="000000" w:themeColor="text1"/>
            </w:tcBorders>
            <w:shd w:val="clear" w:color="auto" w:fill="F2F2F2" w:themeFill="background1" w:themeFillShade="F2"/>
            <w:vAlign w:val="center"/>
            <w:hideMark/>
          </w:tcPr>
          <w:p w14:paraId="0393E7CD" w14:textId="3F2596E1" w:rsidR="00CD30CA" w:rsidRPr="000139C7" w:rsidRDefault="000139C7" w:rsidP="000139C7">
            <w:pPr>
              <w:spacing w:after="0" w:line="240" w:lineRule="auto"/>
              <w:rPr>
                <w:rFonts w:ascii="Arial Nova" w:eastAsia="Times New Roman" w:hAnsi="Arial Nova" w:cs="Arial"/>
                <w:b/>
                <w:bCs/>
                <w:color w:val="000000"/>
                <w:sz w:val="20"/>
                <w:szCs w:val="20"/>
                <w:lang w:eastAsia="en-AU"/>
              </w:rPr>
            </w:pPr>
            <w:r w:rsidRPr="000139C7">
              <w:rPr>
                <w:rFonts w:ascii="Arial Nova" w:eastAsia="Times New Roman" w:hAnsi="Arial Nova" w:cs="Arial"/>
                <w:b/>
                <w:bCs/>
                <w:color w:val="000000"/>
                <w:sz w:val="20"/>
                <w:szCs w:val="20"/>
                <w:lang w:eastAsia="en-AU"/>
              </w:rPr>
              <w:t>Occupation</w:t>
            </w:r>
          </w:p>
        </w:tc>
        <w:tc>
          <w:tcPr>
            <w:tcW w:w="1684" w:type="dxa"/>
            <w:gridSpan w:val="2"/>
            <w:tcBorders>
              <w:top w:val="single" w:sz="2" w:space="0" w:color="000000" w:themeColor="text1"/>
              <w:left w:val="single" w:sz="2" w:space="0" w:color="000000" w:themeColor="text1"/>
              <w:bottom w:val="single" w:sz="2" w:space="0" w:color="000000" w:themeColor="text1"/>
              <w:right w:val="single" w:sz="8" w:space="0" w:color="000000"/>
            </w:tcBorders>
            <w:shd w:val="clear" w:color="000000" w:fill="CEE9FB"/>
            <w:vAlign w:val="center"/>
            <w:hideMark/>
          </w:tcPr>
          <w:p w14:paraId="5C3062A3" w14:textId="77777777" w:rsidR="00CD30CA" w:rsidRPr="009A6C7D" w:rsidRDefault="00CD30CA" w:rsidP="000139C7">
            <w:pPr>
              <w:spacing w:after="0" w:line="240" w:lineRule="auto"/>
              <w:jc w:val="center"/>
              <w:rPr>
                <w:rFonts w:ascii="Arial Nova" w:eastAsia="Times New Roman" w:hAnsi="Arial Nova" w:cs="Arial"/>
                <w:b/>
                <w:bCs/>
                <w:color w:val="000000"/>
                <w:lang w:eastAsia="en-AU"/>
              </w:rPr>
            </w:pPr>
            <w:r w:rsidRPr="009A6C7D">
              <w:rPr>
                <w:rFonts w:ascii="Arial Nova" w:eastAsia="Times New Roman" w:hAnsi="Arial Nova" w:cs="Arial"/>
                <w:b/>
                <w:bCs/>
                <w:color w:val="000000"/>
                <w:lang w:eastAsia="en-AU"/>
              </w:rPr>
              <w:t>Low</w:t>
            </w:r>
            <w:r w:rsidRPr="009A6C7D">
              <w:rPr>
                <w:rFonts w:ascii="Arial Nova" w:eastAsia="Times New Roman" w:hAnsi="Arial Nova" w:cs="Arial"/>
                <w:color w:val="000000"/>
                <w:lang w:eastAsia="en-AU"/>
              </w:rPr>
              <w:t> </w:t>
            </w:r>
          </w:p>
        </w:tc>
        <w:tc>
          <w:tcPr>
            <w:tcW w:w="1685" w:type="dxa"/>
            <w:gridSpan w:val="2"/>
            <w:tcBorders>
              <w:top w:val="single" w:sz="2" w:space="0" w:color="000000" w:themeColor="text1"/>
              <w:left w:val="nil"/>
              <w:bottom w:val="single" w:sz="2" w:space="0" w:color="000000" w:themeColor="text1"/>
              <w:right w:val="single" w:sz="8" w:space="0" w:color="000000"/>
            </w:tcBorders>
            <w:shd w:val="clear" w:color="000000" w:fill="D2DE5A"/>
            <w:vAlign w:val="center"/>
            <w:hideMark/>
          </w:tcPr>
          <w:p w14:paraId="4744E5C6" w14:textId="77777777" w:rsidR="00CD30CA" w:rsidRPr="009A6C7D" w:rsidRDefault="00CD30CA" w:rsidP="000139C7">
            <w:pPr>
              <w:spacing w:after="0" w:line="240" w:lineRule="auto"/>
              <w:jc w:val="center"/>
              <w:rPr>
                <w:rFonts w:ascii="Arial Nova" w:eastAsia="Times New Roman" w:hAnsi="Arial Nova" w:cs="Arial"/>
                <w:b/>
                <w:bCs/>
                <w:color w:val="000000"/>
                <w:lang w:eastAsia="en-AU"/>
              </w:rPr>
            </w:pPr>
            <w:r w:rsidRPr="009A6C7D">
              <w:rPr>
                <w:rFonts w:ascii="Arial Nova" w:eastAsia="Times New Roman" w:hAnsi="Arial Nova" w:cs="Arial"/>
                <w:b/>
                <w:bCs/>
                <w:color w:val="000000"/>
                <w:lang w:eastAsia="en-AU"/>
              </w:rPr>
              <w:t>Central</w:t>
            </w:r>
          </w:p>
        </w:tc>
        <w:tc>
          <w:tcPr>
            <w:tcW w:w="1683" w:type="dxa"/>
            <w:gridSpan w:val="2"/>
            <w:tcBorders>
              <w:top w:val="single" w:sz="2" w:space="0" w:color="000000" w:themeColor="text1"/>
              <w:left w:val="nil"/>
              <w:bottom w:val="single" w:sz="2" w:space="0" w:color="000000" w:themeColor="text1"/>
              <w:right w:val="single" w:sz="2" w:space="0" w:color="000000" w:themeColor="text1"/>
            </w:tcBorders>
            <w:shd w:val="clear" w:color="000000" w:fill="005D5D"/>
            <w:vAlign w:val="center"/>
            <w:hideMark/>
          </w:tcPr>
          <w:p w14:paraId="392FBF9C" w14:textId="77777777" w:rsidR="00CD30CA" w:rsidRPr="009A6C7D" w:rsidRDefault="00CD30CA" w:rsidP="000139C7">
            <w:pPr>
              <w:spacing w:after="0" w:line="240" w:lineRule="auto"/>
              <w:jc w:val="center"/>
              <w:rPr>
                <w:rFonts w:ascii="Arial Nova" w:eastAsia="Times New Roman" w:hAnsi="Arial Nova" w:cs="Arial"/>
                <w:b/>
                <w:bCs/>
                <w:color w:val="FFFFFF"/>
                <w:lang w:eastAsia="en-AU"/>
              </w:rPr>
            </w:pPr>
            <w:r w:rsidRPr="009A6C7D">
              <w:rPr>
                <w:rFonts w:ascii="Arial Nova" w:eastAsia="Times New Roman" w:hAnsi="Arial Nova" w:cs="Arial"/>
                <w:b/>
                <w:bCs/>
                <w:color w:val="FFFFFF"/>
                <w:lang w:eastAsia="en-AU"/>
              </w:rPr>
              <w:t>High</w:t>
            </w:r>
            <w:r w:rsidRPr="009A6C7D">
              <w:rPr>
                <w:rFonts w:ascii="Arial Nova" w:eastAsia="Times New Roman" w:hAnsi="Arial Nova" w:cs="Arial"/>
                <w:color w:val="FFFFFF"/>
                <w:lang w:eastAsia="en-AU"/>
              </w:rPr>
              <w:t> </w:t>
            </w:r>
          </w:p>
        </w:tc>
      </w:tr>
      <w:tr w:rsidR="00CD30CA" w:rsidRPr="00B237F1" w14:paraId="77A2D682" w14:textId="77777777" w:rsidTr="00115F67">
        <w:trPr>
          <w:trHeight w:val="530"/>
        </w:trPr>
        <w:tc>
          <w:tcPr>
            <w:tcW w:w="4249" w:type="dxa"/>
            <w:vMerge/>
            <w:tcBorders>
              <w:top w:val="single" w:sz="1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00AA4DA7" w14:textId="54CB35B7" w:rsidR="00CD30CA" w:rsidRPr="000139C7" w:rsidRDefault="00CD30CA" w:rsidP="000139C7">
            <w:pPr>
              <w:spacing w:after="0" w:line="240" w:lineRule="auto"/>
              <w:rPr>
                <w:rFonts w:ascii="Arial Nova" w:eastAsia="Times New Roman" w:hAnsi="Arial Nova" w:cs="Arial"/>
                <w:color w:val="000000"/>
                <w:sz w:val="20"/>
                <w:szCs w:val="20"/>
                <w:lang w:eastAsia="en-AU"/>
              </w:rPr>
            </w:pPr>
          </w:p>
        </w:tc>
        <w:tc>
          <w:tcPr>
            <w:tcW w:w="7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CEE9FB"/>
            <w:vAlign w:val="center"/>
            <w:hideMark/>
          </w:tcPr>
          <w:p w14:paraId="2071AD74" w14:textId="7D452248" w:rsidR="00CD30CA" w:rsidRPr="009A6C7D" w:rsidRDefault="009A6C7D" w:rsidP="000139C7">
            <w:pPr>
              <w:spacing w:after="0" w:line="240" w:lineRule="auto"/>
              <w:jc w:val="center"/>
              <w:rPr>
                <w:rFonts w:ascii="Arial Nova" w:eastAsia="Times New Roman" w:hAnsi="Arial Nova" w:cs="Arial"/>
                <w:color w:val="000000"/>
                <w:sz w:val="20"/>
                <w:szCs w:val="20"/>
                <w:lang w:eastAsia="en-AU"/>
              </w:rPr>
            </w:pPr>
            <w:r>
              <w:rPr>
                <w:rFonts w:ascii="Arial Nova" w:eastAsia="Times New Roman" w:hAnsi="Arial Nova" w:cs="Arial"/>
                <w:color w:val="000000"/>
                <w:sz w:val="20"/>
                <w:szCs w:val="20"/>
                <w:lang w:eastAsia="en-AU"/>
              </w:rPr>
              <w:t>%</w:t>
            </w:r>
          </w:p>
        </w:tc>
        <w:tc>
          <w:tcPr>
            <w:tcW w:w="94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CEE9FB"/>
            <w:vAlign w:val="center"/>
            <w:hideMark/>
          </w:tcPr>
          <w:p w14:paraId="4417EDF1" w14:textId="4F9C253A" w:rsidR="00CD30CA" w:rsidRPr="009A6C7D" w:rsidRDefault="00CD30CA" w:rsidP="000139C7">
            <w:pPr>
              <w:spacing w:after="0" w:line="240" w:lineRule="auto"/>
              <w:jc w:val="center"/>
              <w:rPr>
                <w:rFonts w:ascii="Arial Nova" w:eastAsia="Times New Roman" w:hAnsi="Arial Nova" w:cs="Arial"/>
                <w:color w:val="000000"/>
                <w:sz w:val="20"/>
                <w:szCs w:val="20"/>
                <w:lang w:eastAsia="en-AU"/>
              </w:rPr>
            </w:pPr>
            <w:r w:rsidRPr="009A6C7D">
              <w:rPr>
                <w:rFonts w:ascii="Arial Nova" w:eastAsia="Times New Roman" w:hAnsi="Arial Nova" w:cs="Arial"/>
                <w:color w:val="000000"/>
                <w:sz w:val="20"/>
                <w:szCs w:val="20"/>
                <w:lang w:eastAsia="en-AU"/>
              </w:rPr>
              <w:t xml:space="preserve">Level </w:t>
            </w:r>
            <w:r w:rsidR="00D637EE">
              <w:rPr>
                <w:rFonts w:ascii="Arial Nova" w:eastAsia="Times New Roman" w:hAnsi="Arial Nova" w:cs="Arial"/>
                <w:color w:val="000000"/>
                <w:sz w:val="20"/>
                <w:szCs w:val="20"/>
                <w:lang w:eastAsia="en-AU"/>
              </w:rPr>
              <w:t>c</w:t>
            </w:r>
            <w:r w:rsidRPr="009A6C7D">
              <w:rPr>
                <w:rFonts w:ascii="Arial Nova" w:eastAsia="Times New Roman" w:hAnsi="Arial Nova" w:cs="Arial"/>
                <w:color w:val="000000"/>
                <w:sz w:val="20"/>
                <w:szCs w:val="20"/>
                <w:lang w:eastAsia="en-AU"/>
              </w:rPr>
              <w:t>hange</w:t>
            </w:r>
          </w:p>
        </w:tc>
        <w:tc>
          <w:tcPr>
            <w:tcW w:w="7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D2DE5A"/>
            <w:vAlign w:val="center"/>
            <w:hideMark/>
          </w:tcPr>
          <w:p w14:paraId="651021BC" w14:textId="32B69391" w:rsidR="00CD30CA" w:rsidRPr="009A6C7D" w:rsidRDefault="009A6C7D" w:rsidP="000139C7">
            <w:pPr>
              <w:spacing w:after="0" w:line="240" w:lineRule="auto"/>
              <w:jc w:val="center"/>
              <w:rPr>
                <w:rFonts w:ascii="Arial Nova" w:eastAsia="Times New Roman" w:hAnsi="Arial Nova" w:cs="Arial"/>
                <w:color w:val="000000"/>
                <w:sz w:val="20"/>
                <w:szCs w:val="20"/>
                <w:lang w:eastAsia="en-AU"/>
              </w:rPr>
            </w:pPr>
            <w:r>
              <w:rPr>
                <w:rFonts w:ascii="Arial Nova" w:eastAsia="Times New Roman" w:hAnsi="Arial Nova" w:cs="Arial"/>
                <w:color w:val="000000"/>
                <w:sz w:val="20"/>
                <w:szCs w:val="20"/>
                <w:lang w:eastAsia="en-AU"/>
              </w:rPr>
              <w:t>%</w:t>
            </w:r>
          </w:p>
        </w:tc>
        <w:tc>
          <w:tcPr>
            <w:tcW w:w="94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D2DE5A"/>
            <w:vAlign w:val="center"/>
            <w:hideMark/>
          </w:tcPr>
          <w:p w14:paraId="36EB1019" w14:textId="08ADE837" w:rsidR="00CD30CA" w:rsidRPr="009A6C7D" w:rsidRDefault="00CD30CA" w:rsidP="000139C7">
            <w:pPr>
              <w:spacing w:after="0" w:line="240" w:lineRule="auto"/>
              <w:jc w:val="center"/>
              <w:rPr>
                <w:rFonts w:ascii="Arial Nova" w:eastAsia="Times New Roman" w:hAnsi="Arial Nova" w:cs="Arial"/>
                <w:color w:val="000000"/>
                <w:sz w:val="20"/>
                <w:szCs w:val="20"/>
                <w:lang w:eastAsia="en-AU"/>
              </w:rPr>
            </w:pPr>
            <w:r w:rsidRPr="009A6C7D">
              <w:rPr>
                <w:rFonts w:ascii="Arial Nova" w:eastAsia="Times New Roman" w:hAnsi="Arial Nova" w:cs="Arial"/>
                <w:color w:val="000000"/>
                <w:sz w:val="20"/>
                <w:szCs w:val="20"/>
                <w:lang w:eastAsia="en-AU"/>
              </w:rPr>
              <w:t xml:space="preserve">Level </w:t>
            </w:r>
            <w:r w:rsidR="00D637EE">
              <w:rPr>
                <w:rFonts w:ascii="Arial Nova" w:eastAsia="Times New Roman" w:hAnsi="Arial Nova" w:cs="Arial"/>
                <w:color w:val="000000"/>
                <w:sz w:val="20"/>
                <w:szCs w:val="20"/>
                <w:lang w:eastAsia="en-AU"/>
              </w:rPr>
              <w:t>c</w:t>
            </w:r>
            <w:r w:rsidRPr="009A6C7D">
              <w:rPr>
                <w:rFonts w:ascii="Arial Nova" w:eastAsia="Times New Roman" w:hAnsi="Arial Nova" w:cs="Arial"/>
                <w:color w:val="000000"/>
                <w:sz w:val="20"/>
                <w:szCs w:val="20"/>
                <w:lang w:eastAsia="en-AU"/>
              </w:rPr>
              <w:t>hange</w:t>
            </w:r>
          </w:p>
        </w:tc>
        <w:tc>
          <w:tcPr>
            <w:tcW w:w="7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005D5D"/>
            <w:vAlign w:val="center"/>
            <w:hideMark/>
          </w:tcPr>
          <w:p w14:paraId="72D57103" w14:textId="559E9773" w:rsidR="00CD30CA" w:rsidRPr="009A6C7D" w:rsidRDefault="009A6C7D" w:rsidP="000139C7">
            <w:pPr>
              <w:spacing w:after="0" w:line="240" w:lineRule="auto"/>
              <w:jc w:val="center"/>
              <w:rPr>
                <w:rFonts w:ascii="Arial Nova" w:eastAsia="Times New Roman" w:hAnsi="Arial Nova" w:cs="Arial"/>
                <w:color w:val="FFFFFF"/>
                <w:sz w:val="20"/>
                <w:szCs w:val="20"/>
                <w:lang w:eastAsia="en-AU"/>
              </w:rPr>
            </w:pPr>
            <w:r>
              <w:rPr>
                <w:rFonts w:ascii="Arial Nova" w:eastAsia="Times New Roman" w:hAnsi="Arial Nova" w:cs="Arial"/>
                <w:color w:val="FFFFFF"/>
                <w:sz w:val="20"/>
                <w:szCs w:val="20"/>
                <w:lang w:eastAsia="en-AU"/>
              </w:rPr>
              <w:t>%</w:t>
            </w:r>
          </w:p>
        </w:tc>
        <w:tc>
          <w:tcPr>
            <w:tcW w:w="94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005D5D"/>
            <w:vAlign w:val="center"/>
            <w:hideMark/>
          </w:tcPr>
          <w:p w14:paraId="015D6971" w14:textId="5CAEB404" w:rsidR="00CD30CA" w:rsidRPr="009A6C7D" w:rsidRDefault="00CD30CA" w:rsidP="000139C7">
            <w:pPr>
              <w:spacing w:after="0" w:line="240" w:lineRule="auto"/>
              <w:jc w:val="center"/>
              <w:rPr>
                <w:rFonts w:ascii="Arial Nova" w:eastAsia="Times New Roman" w:hAnsi="Arial Nova" w:cs="Arial"/>
                <w:color w:val="FFFFFF"/>
                <w:sz w:val="20"/>
                <w:szCs w:val="20"/>
                <w:lang w:eastAsia="en-AU"/>
              </w:rPr>
            </w:pPr>
            <w:r w:rsidRPr="009A6C7D">
              <w:rPr>
                <w:rFonts w:ascii="Arial Nova" w:eastAsia="Times New Roman" w:hAnsi="Arial Nova" w:cs="Arial"/>
                <w:color w:val="FFFFFF"/>
                <w:sz w:val="20"/>
                <w:szCs w:val="20"/>
                <w:lang w:eastAsia="en-AU"/>
              </w:rPr>
              <w:t xml:space="preserve">Level </w:t>
            </w:r>
            <w:r w:rsidR="00D637EE">
              <w:rPr>
                <w:rFonts w:ascii="Arial Nova" w:eastAsia="Times New Roman" w:hAnsi="Arial Nova" w:cs="Arial"/>
                <w:color w:val="FFFFFF"/>
                <w:sz w:val="20"/>
                <w:szCs w:val="20"/>
                <w:lang w:eastAsia="en-AU"/>
              </w:rPr>
              <w:t>c</w:t>
            </w:r>
            <w:r w:rsidRPr="009A6C7D">
              <w:rPr>
                <w:rFonts w:ascii="Arial Nova" w:eastAsia="Times New Roman" w:hAnsi="Arial Nova" w:cs="Arial"/>
                <w:color w:val="FFFFFF"/>
                <w:sz w:val="20"/>
                <w:szCs w:val="20"/>
                <w:lang w:eastAsia="en-AU"/>
              </w:rPr>
              <w:t>hange</w:t>
            </w:r>
          </w:p>
        </w:tc>
      </w:tr>
      <w:tr w:rsidR="00DF0F6C" w:rsidRPr="00B237F1" w14:paraId="4DC247D4" w14:textId="77777777" w:rsidTr="00115F67">
        <w:trPr>
          <w:trHeight w:val="290"/>
        </w:trPr>
        <w:tc>
          <w:tcPr>
            <w:tcW w:w="4249"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D0C3DDA"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Telecommunications Trades Workers</w:t>
            </w:r>
          </w:p>
        </w:tc>
        <w:tc>
          <w:tcPr>
            <w:tcW w:w="737"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9ADA68B" w14:textId="06C5A49B"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2.4</w:t>
            </w:r>
          </w:p>
        </w:tc>
        <w:tc>
          <w:tcPr>
            <w:tcW w:w="947"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5DAEDE0" w14:textId="60F5ECBA"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8,200</w:t>
            </w:r>
          </w:p>
        </w:tc>
        <w:tc>
          <w:tcPr>
            <w:tcW w:w="738"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AE479E0" w14:textId="4D1C9BDD"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2.5</w:t>
            </w:r>
          </w:p>
        </w:tc>
        <w:tc>
          <w:tcPr>
            <w:tcW w:w="947"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A245580" w14:textId="1A8AFE8B"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8,800</w:t>
            </w:r>
          </w:p>
        </w:tc>
        <w:tc>
          <w:tcPr>
            <w:tcW w:w="737"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EF0E224" w14:textId="69BDBC5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2.5</w:t>
            </w:r>
          </w:p>
        </w:tc>
        <w:tc>
          <w:tcPr>
            <w:tcW w:w="946"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A208CB0" w14:textId="36E859B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9,100</w:t>
            </w:r>
          </w:p>
        </w:tc>
      </w:tr>
      <w:tr w:rsidR="00DF0F6C" w:rsidRPr="00B237F1" w14:paraId="2020AC74"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14A6EA7"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Electronics Trades Workers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F83BFF5" w14:textId="0A84B443"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2.2</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C67D1D3" w14:textId="5872AD8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9,100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45E971DB" w14:textId="1220D86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2.4</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7C1AF1C" w14:textId="4F209CD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9,900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C6782C3" w14:textId="5016E63D"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2.4</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A105885" w14:textId="1C161030"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10,400</w:t>
            </w:r>
          </w:p>
        </w:tc>
      </w:tr>
      <w:tr w:rsidR="00DF0F6C" w:rsidRPr="00B237F1" w14:paraId="633D48C0" w14:textId="77777777" w:rsidTr="00115F67">
        <w:trPr>
          <w:trHeight w:val="50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0849238"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Electrical Engineering Draftspersons and Technicians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8EA2B0A" w14:textId="2F3E65D5"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2.3</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6A81D70D" w14:textId="217027AD"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4,100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2240550" w14:textId="5C8CABDF"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2.5</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0AEC7DA5" w14:textId="7623CD11"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4,500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D9CE388" w14:textId="609F7BC3"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2.6</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6D1A1E8" w14:textId="19B74FA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4,900</w:t>
            </w:r>
          </w:p>
        </w:tc>
      </w:tr>
      <w:tr w:rsidR="00DF0F6C" w:rsidRPr="00B237F1" w14:paraId="0A20A5CD"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11CD72D"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Structural Steel Construction Workers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A77A2A2" w14:textId="07BA2098"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1.6</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AA6C6B1" w14:textId="1420E4E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4,400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5B2143B9" w14:textId="33DE00D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1.5</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62FFEBA" w14:textId="45F4D5AB"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4,300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A4BFC57" w14:textId="4A07E53C"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1.8</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01C561E" w14:textId="7EA40DFF"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5,700</w:t>
            </w:r>
          </w:p>
        </w:tc>
      </w:tr>
      <w:tr w:rsidR="00DF0F6C" w:rsidRPr="00B237F1" w14:paraId="37643665"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1856857"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Construction Managers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600944B" w14:textId="559A83C8"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1.5</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F45CE0D" w14:textId="5B26FBB4"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21,600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3FE832B" w14:textId="022507F3"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1.8</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75FAD62B" w14:textId="070534D6"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26,300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2F72FC0" w14:textId="46DCB1D5"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1.7</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FEFA39A" w14:textId="42A167F6"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27,100</w:t>
            </w:r>
          </w:p>
        </w:tc>
      </w:tr>
      <w:tr w:rsidR="00DF0F6C" w:rsidRPr="00B237F1" w14:paraId="47D011BB"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A87864D"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Agricultural and Forestry Scientists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C3807FF" w14:textId="301E9C6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1.1</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6C979B2C" w14:textId="755D8F72"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0F28E983" w14:textId="51FF97C5"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F930A40" w14:textId="03FC745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1,400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6FD13EA" w14:textId="553B89D3"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5F1C99B" w14:textId="2CA16970"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1,300</w:t>
            </w:r>
          </w:p>
        </w:tc>
      </w:tr>
      <w:tr w:rsidR="00DF0F6C" w:rsidRPr="00B237F1" w14:paraId="196BC758"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4450548"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Airconditioning and Refrigeration Mechanics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6E86689" w14:textId="6293ECDE"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1.1</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CB26546" w14:textId="0380D5E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3,900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32E3D731" w14:textId="4BCE6670"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69C34572" w14:textId="5BF6A08C"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4,700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34C0DAB" w14:textId="2736EB7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1.4</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7B51823" w14:textId="37A2A8EC"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5,300</w:t>
            </w:r>
          </w:p>
        </w:tc>
      </w:tr>
      <w:tr w:rsidR="00DF0F6C" w:rsidRPr="00B237F1" w14:paraId="6558B3FD"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6CB302B"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Plumbers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C03BA1C" w14:textId="3FE80F0A"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1.1</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607B1DE" w14:textId="41E34EDA"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12,700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303F687E" w14:textId="7C5DA32D"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1.4</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0B987142" w14:textId="43D6AE8A"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15,900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23DAF64" w14:textId="0277C1C4"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1.5</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37E74EE" w14:textId="0F65A5FC"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17,600</w:t>
            </w:r>
          </w:p>
        </w:tc>
      </w:tr>
      <w:tr w:rsidR="00DF0F6C" w:rsidRPr="00B237F1" w14:paraId="03BB7119"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6FDCF79"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Electricians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20D1147" w14:textId="38616C32"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6A5C8CBC" w14:textId="39C6928A"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21,900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7B8FEE1F" w14:textId="53456456"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5BAF15B1" w14:textId="01423C3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25,200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66E02002" w14:textId="330117DF"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F38DE78" w14:textId="58E502A8"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26,100</w:t>
            </w:r>
          </w:p>
        </w:tc>
      </w:tr>
      <w:tr w:rsidR="00DF0F6C" w:rsidRPr="00B237F1" w14:paraId="3CDDDBDF"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8EE74D8"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Urban and Regional Planners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F05551C" w14:textId="78816450"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A9F20CA" w14:textId="6544BC24"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2,700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5B9A48D" w14:textId="2E26AFC2"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1.4</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0DEA6D6C" w14:textId="0B08A4FA"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3,000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574848C" w14:textId="56EE49D2"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1.5</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20DF788" w14:textId="351F9E75"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3,200</w:t>
            </w:r>
          </w:p>
        </w:tc>
      </w:tr>
      <w:tr w:rsidR="00DF0F6C" w:rsidRPr="00B237F1" w14:paraId="3A92D136"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648CE15"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Other Engineering Professionals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216CDD3" w14:textId="688A39BB"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1.1</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FE2FB75" w14:textId="362E6E43"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1,900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51D58F3F" w14:textId="381E33F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08E53244" w14:textId="4C81DA2A"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2,100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BC60E07" w14:textId="61B085FD"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8150CA4" w14:textId="49E7F24C"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2,300</w:t>
            </w:r>
          </w:p>
        </w:tc>
      </w:tr>
      <w:tr w:rsidR="00DF0F6C" w:rsidRPr="00B237F1" w14:paraId="7F3E13B0"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D70D218"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Industrial, Mechanical and Production Engineers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C38B583" w14:textId="5DC443D4"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1.0</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69857C8" w14:textId="1DF04701"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4,400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D6C4A6E" w14:textId="3A36EEB4"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1.1</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5E702F55" w14:textId="360F759B"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4,900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0D4B3C3" w14:textId="79EB95FD"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B00F830" w14:textId="5D05EC20"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5,500</w:t>
            </w:r>
          </w:p>
        </w:tc>
      </w:tr>
      <w:tr w:rsidR="00DF0F6C" w:rsidRPr="00B237F1" w14:paraId="6940B1F0"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B86475E"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Engineering Managers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96CA183" w14:textId="0EF8A09A"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1.1</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77CF98E" w14:textId="740AA24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3,300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307E83B2" w14:textId="467BCD94"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008F059B" w14:textId="58160744"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3,800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9D6B8CB" w14:textId="0735BBD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D7C010B" w14:textId="0A17B33F"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4,300</w:t>
            </w:r>
          </w:p>
        </w:tc>
      </w:tr>
      <w:tr w:rsidR="00DF0F6C" w:rsidRPr="00B237F1" w14:paraId="57DE9015" w14:textId="77777777" w:rsidTr="00115F67">
        <w:trPr>
          <w:trHeight w:val="290"/>
        </w:trPr>
        <w:tc>
          <w:tcPr>
            <w:tcW w:w="4249"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1F72973"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Electrical Engineers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1FE2075" w14:textId="3391085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1.1</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D2FEFC2" w14:textId="5BDAA00C"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3,300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330DDBB7" w14:textId="042874D0"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w:t>
            </w:r>
          </w:p>
        </w:tc>
        <w:tc>
          <w:tcPr>
            <w:tcW w:w="94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35B2C73C" w14:textId="2BB01A9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3,700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69214C7" w14:textId="7AD2504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6"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D33D0D0" w14:textId="641BD16B"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4,100</w:t>
            </w:r>
          </w:p>
        </w:tc>
      </w:tr>
      <w:tr w:rsidR="00DF0F6C" w:rsidRPr="00B237F1" w14:paraId="2720E68F" w14:textId="77777777" w:rsidTr="00115F67">
        <w:trPr>
          <w:trHeight w:val="300"/>
        </w:trPr>
        <w:tc>
          <w:tcPr>
            <w:tcW w:w="4249"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104A4B46" w14:textId="77777777" w:rsidR="00DF0F6C" w:rsidRPr="000139C7" w:rsidRDefault="00DF0F6C" w:rsidP="000139C7">
            <w:pPr>
              <w:spacing w:after="0" w:line="240" w:lineRule="auto"/>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Civil Engineering Professionals</w:t>
            </w:r>
          </w:p>
        </w:tc>
        <w:tc>
          <w:tcPr>
            <w:tcW w:w="737"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0D368783" w14:textId="537566D6"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1.1</w:t>
            </w:r>
          </w:p>
        </w:tc>
        <w:tc>
          <w:tcPr>
            <w:tcW w:w="947"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7FF96036" w14:textId="73899285"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8,800</w:t>
            </w:r>
          </w:p>
        </w:tc>
        <w:tc>
          <w:tcPr>
            <w:tcW w:w="738"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ECF1BC" w:themeFill="background2" w:themeFillTint="66"/>
            <w:vAlign w:val="center"/>
            <w:hideMark/>
          </w:tcPr>
          <w:p w14:paraId="1CECFD97" w14:textId="0FDF9091"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1.3</w:t>
            </w:r>
          </w:p>
        </w:tc>
        <w:tc>
          <w:tcPr>
            <w:tcW w:w="947"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ECF1BC" w:themeFill="background2" w:themeFillTint="66"/>
            <w:vAlign w:val="center"/>
            <w:hideMark/>
          </w:tcPr>
          <w:p w14:paraId="4AC95B01" w14:textId="066A73B9"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10,500</w:t>
            </w:r>
          </w:p>
        </w:tc>
        <w:tc>
          <w:tcPr>
            <w:tcW w:w="737"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29B50457" w14:textId="67900447"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1.5</w:t>
            </w:r>
          </w:p>
        </w:tc>
        <w:tc>
          <w:tcPr>
            <w:tcW w:w="946"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20744251" w14:textId="107BCBEC" w:rsidR="00DF0F6C" w:rsidRPr="000139C7" w:rsidRDefault="00DF0F6C" w:rsidP="000139C7">
            <w:pPr>
              <w:spacing w:after="0" w:line="240" w:lineRule="auto"/>
              <w:jc w:val="center"/>
              <w:rPr>
                <w:rFonts w:ascii="Arial Nova" w:eastAsia="Times New Roman" w:hAnsi="Arial Nova" w:cs="Arial"/>
                <w:color w:val="000000"/>
                <w:sz w:val="20"/>
                <w:szCs w:val="20"/>
                <w:lang w:eastAsia="en-AU"/>
              </w:rPr>
            </w:pPr>
            <w:r w:rsidRPr="000139C7">
              <w:rPr>
                <w:rFonts w:ascii="Arial Nova" w:eastAsia="Times New Roman" w:hAnsi="Arial Nova" w:cs="Arial"/>
                <w:color w:val="000000"/>
                <w:sz w:val="20"/>
                <w:szCs w:val="20"/>
                <w:lang w:eastAsia="en-AU"/>
              </w:rPr>
              <w:t>12,700</w:t>
            </w:r>
          </w:p>
        </w:tc>
      </w:tr>
    </w:tbl>
    <w:p w14:paraId="5D8BAF67" w14:textId="77777777" w:rsidR="0052572F" w:rsidRPr="00B237F1" w:rsidRDefault="0052572F" w:rsidP="009A6C7D">
      <w:pPr>
        <w:spacing w:before="40" w:after="0" w:line="276" w:lineRule="auto"/>
        <w:rPr>
          <w:rFonts w:ascii="Arial Nova" w:hAnsi="Arial Nova"/>
          <w:sz w:val="18"/>
          <w:szCs w:val="18"/>
        </w:rPr>
      </w:pPr>
      <w:r w:rsidRPr="00B237F1">
        <w:rPr>
          <w:rFonts w:ascii="Arial Nova" w:hAnsi="Arial Nova"/>
          <w:sz w:val="18"/>
          <w:szCs w:val="18"/>
        </w:rPr>
        <w:t>Source: Deloitte Access Economics 2023.</w:t>
      </w:r>
    </w:p>
    <w:p w14:paraId="57563EBA" w14:textId="77777777" w:rsidR="0086754B" w:rsidRPr="00B237F1" w:rsidRDefault="0086754B" w:rsidP="00B237F1">
      <w:pPr>
        <w:spacing w:after="0" w:line="276" w:lineRule="auto"/>
        <w:rPr>
          <w:rFonts w:ascii="Arial Nova" w:hAnsi="Arial Nova"/>
          <w:sz w:val="18"/>
          <w:szCs w:val="18"/>
        </w:rPr>
      </w:pPr>
    </w:p>
    <w:p w14:paraId="07B1B01A" w14:textId="77777777" w:rsidR="0086754B" w:rsidRPr="00B237F1" w:rsidRDefault="0086754B" w:rsidP="00B237F1">
      <w:pPr>
        <w:spacing w:after="0" w:line="276" w:lineRule="auto"/>
        <w:rPr>
          <w:rFonts w:ascii="Arial Nova" w:hAnsi="Arial Nova"/>
          <w:sz w:val="18"/>
          <w:szCs w:val="18"/>
        </w:rPr>
      </w:pPr>
    </w:p>
    <w:p w14:paraId="6F23C3F3" w14:textId="77777777" w:rsidR="0086754B" w:rsidRPr="00B237F1" w:rsidRDefault="0086754B" w:rsidP="00B237F1">
      <w:pPr>
        <w:spacing w:after="0" w:line="276" w:lineRule="auto"/>
        <w:rPr>
          <w:rFonts w:ascii="Arial Nova" w:hAnsi="Arial Nova"/>
          <w:sz w:val="18"/>
          <w:szCs w:val="18"/>
        </w:rPr>
      </w:pPr>
    </w:p>
    <w:p w14:paraId="7572E48A" w14:textId="77777777" w:rsidR="0086754B" w:rsidRPr="00B237F1" w:rsidRDefault="0086754B" w:rsidP="00B237F1">
      <w:pPr>
        <w:spacing w:after="0" w:line="276" w:lineRule="auto"/>
        <w:rPr>
          <w:rFonts w:ascii="Arial Nova" w:hAnsi="Arial Nova"/>
          <w:sz w:val="18"/>
          <w:szCs w:val="18"/>
        </w:rPr>
      </w:pPr>
    </w:p>
    <w:p w14:paraId="2B0F7C7B" w14:textId="77777777" w:rsidR="0086754B" w:rsidRPr="00B237F1" w:rsidRDefault="0086754B" w:rsidP="00B237F1">
      <w:pPr>
        <w:spacing w:after="0" w:line="276" w:lineRule="auto"/>
        <w:rPr>
          <w:rFonts w:ascii="Arial Nova" w:hAnsi="Arial Nova"/>
          <w:sz w:val="18"/>
          <w:szCs w:val="18"/>
        </w:rPr>
      </w:pPr>
    </w:p>
    <w:p w14:paraId="37AC5478" w14:textId="77777777" w:rsidR="00800FF0" w:rsidRPr="00B237F1" w:rsidRDefault="00800FF0" w:rsidP="00B237F1">
      <w:pPr>
        <w:spacing w:line="276" w:lineRule="auto"/>
        <w:rPr>
          <w:rFonts w:ascii="Arial Nova" w:eastAsia="Times New Roman" w:hAnsi="Arial Nova" w:cs="Arial"/>
          <w:b/>
          <w:bCs/>
          <w:lang w:eastAsia="en-AU"/>
        </w:rPr>
      </w:pPr>
      <w:r w:rsidRPr="00B237F1">
        <w:rPr>
          <w:rFonts w:ascii="Arial Nova" w:eastAsia="Times New Roman" w:hAnsi="Arial Nova" w:cs="Arial"/>
          <w:b/>
          <w:bCs/>
          <w:lang w:eastAsia="en-AU"/>
        </w:rPr>
        <w:br w:type="page"/>
      </w:r>
    </w:p>
    <w:p w14:paraId="42A6F168" w14:textId="25C11022" w:rsidR="00CD2B22" w:rsidRPr="00B237F1" w:rsidRDefault="00CD2B22" w:rsidP="00B237F1">
      <w:pPr>
        <w:pStyle w:val="Bodycopy"/>
        <w:pBdr>
          <w:top w:val="single" w:sz="4" w:space="5" w:color="BFBFBF" w:themeColor="background1" w:themeShade="BF"/>
        </w:pBdr>
        <w:spacing w:line="276" w:lineRule="auto"/>
        <w:rPr>
          <w:rFonts w:ascii="Arial Nova" w:eastAsia="Times New Roman" w:hAnsi="Arial Nova" w:cs="Segoe UI"/>
          <w:color w:val="000000"/>
          <w:sz w:val="18"/>
          <w:szCs w:val="18"/>
          <w:lang w:eastAsia="en-AU"/>
        </w:rPr>
      </w:pPr>
      <w:r w:rsidRPr="00B237F1">
        <w:rPr>
          <w:rFonts w:ascii="Arial Nova" w:eastAsia="Times New Roman" w:hAnsi="Arial Nova" w:cs="Arial"/>
          <w:b/>
          <w:bCs/>
          <w:lang w:eastAsia="en-AU"/>
        </w:rPr>
        <w:lastRenderedPageBreak/>
        <w:t xml:space="preserve">Table </w:t>
      </w:r>
      <w:r w:rsidR="008475EF" w:rsidRPr="00B237F1">
        <w:rPr>
          <w:rFonts w:ascii="Arial Nova" w:eastAsia="Times New Roman" w:hAnsi="Arial Nova" w:cs="Arial"/>
          <w:b/>
          <w:bCs/>
          <w:lang w:eastAsia="en-AU"/>
        </w:rPr>
        <w:t>7</w:t>
      </w:r>
      <w:r w:rsidR="00F4682D" w:rsidRPr="00B237F1">
        <w:rPr>
          <w:rFonts w:ascii="Arial Nova" w:eastAsia="Times New Roman" w:hAnsi="Arial Nova" w:cs="Arial"/>
          <w:b/>
          <w:bCs/>
          <w:lang w:eastAsia="en-AU"/>
        </w:rPr>
        <w:t>.</w:t>
      </w:r>
      <w:r w:rsidRPr="00B237F1">
        <w:rPr>
          <w:rFonts w:ascii="Arial Nova" w:eastAsia="Times New Roman" w:hAnsi="Arial Nova" w:cs="Arial"/>
          <w:b/>
          <w:bCs/>
          <w:lang w:eastAsia="en-AU"/>
        </w:rPr>
        <w:t xml:space="preserve"> </w:t>
      </w:r>
      <w:r w:rsidR="00D637EE" w:rsidRPr="00D637EE">
        <w:rPr>
          <w:rFonts w:ascii="Arial Nova" w:hAnsi="Arial Nova"/>
          <w:b/>
          <w:bCs/>
        </w:rPr>
        <w:t xml:space="preserve">Employment by </w:t>
      </w:r>
      <w:r w:rsidR="00D637EE">
        <w:rPr>
          <w:rFonts w:ascii="Arial Nova" w:hAnsi="Arial Nova"/>
          <w:b/>
          <w:bCs/>
        </w:rPr>
        <w:t>occupation</w:t>
      </w:r>
      <w:r w:rsidR="00D637EE" w:rsidRPr="00D637EE">
        <w:rPr>
          <w:rFonts w:ascii="Arial Nova" w:hAnsi="Arial Nova"/>
          <w:b/>
          <w:bCs/>
        </w:rPr>
        <w:t>, average annual growth and change in the level of employment between</w:t>
      </w:r>
      <w:r w:rsidR="00D637EE" w:rsidRPr="00B237F1">
        <w:rPr>
          <w:rFonts w:ascii="Arial Nova" w:eastAsia="Times New Roman" w:hAnsi="Arial Nova" w:cs="Arial"/>
          <w:b/>
          <w:bCs/>
          <w:color w:val="000000"/>
          <w:lang w:eastAsia="en-AU"/>
        </w:rPr>
        <w:t xml:space="preserve"> </w:t>
      </w:r>
      <w:r w:rsidRPr="00B237F1">
        <w:rPr>
          <w:rFonts w:ascii="Arial Nova" w:eastAsia="Times New Roman" w:hAnsi="Arial Nova" w:cs="Arial"/>
          <w:b/>
          <w:bCs/>
          <w:lang w:eastAsia="en-AU"/>
        </w:rPr>
        <w:t>204</w:t>
      </w:r>
      <w:r w:rsidR="00D0282C" w:rsidRPr="00B237F1">
        <w:rPr>
          <w:rFonts w:ascii="Arial Nova" w:eastAsia="Times New Roman" w:hAnsi="Arial Nova" w:cs="Arial"/>
          <w:b/>
          <w:bCs/>
          <w:lang w:eastAsia="en-AU"/>
        </w:rPr>
        <w:t>1</w:t>
      </w:r>
      <w:r w:rsidRPr="00B237F1">
        <w:rPr>
          <w:rFonts w:ascii="Arial Nova" w:eastAsia="Times New Roman" w:hAnsi="Arial Nova" w:cs="Arial"/>
          <w:b/>
          <w:bCs/>
          <w:lang w:eastAsia="en-AU"/>
        </w:rPr>
        <w:t xml:space="preserve"> to 2050</w:t>
      </w:r>
      <w:r w:rsidRPr="00B237F1">
        <w:rPr>
          <w:rFonts w:ascii="Arial Nova" w:eastAsia="Times New Roman" w:hAnsi="Arial Nova" w:cs="Arial"/>
          <w:lang w:eastAsia="en-AU"/>
        </w:rPr>
        <w:t> </w:t>
      </w:r>
    </w:p>
    <w:tbl>
      <w:tblPr>
        <w:tblW w:w="9520" w:type="dxa"/>
        <w:tblLook w:val="04A0" w:firstRow="1" w:lastRow="0" w:firstColumn="1" w:lastColumn="0" w:noHBand="0" w:noVBand="1"/>
      </w:tblPr>
      <w:tblGrid>
        <w:gridCol w:w="4248"/>
        <w:gridCol w:w="737"/>
        <w:gridCol w:w="1020"/>
        <w:gridCol w:w="738"/>
        <w:gridCol w:w="1020"/>
        <w:gridCol w:w="737"/>
        <w:gridCol w:w="1020"/>
      </w:tblGrid>
      <w:tr w:rsidR="000139C7" w:rsidRPr="00B237F1" w14:paraId="5128F32B" w14:textId="77777777" w:rsidTr="00115F67">
        <w:trPr>
          <w:trHeight w:val="340"/>
        </w:trPr>
        <w:tc>
          <w:tcPr>
            <w:tcW w:w="4248" w:type="dxa"/>
            <w:vMerge w:val="restart"/>
            <w:tcBorders>
              <w:top w:val="single" w:sz="2" w:space="0" w:color="000000" w:themeColor="text1"/>
              <w:left w:val="single" w:sz="2" w:space="0" w:color="000000" w:themeColor="text1"/>
              <w:bottom w:val="single" w:sz="8" w:space="0" w:color="000000" w:themeColor="text1"/>
              <w:right w:val="single" w:sz="2" w:space="0" w:color="000000" w:themeColor="text1"/>
            </w:tcBorders>
            <w:shd w:val="clear" w:color="auto" w:fill="F2F2F2" w:themeFill="background1" w:themeFillShade="F2"/>
            <w:vAlign w:val="center"/>
            <w:hideMark/>
          </w:tcPr>
          <w:p w14:paraId="122BCE1D" w14:textId="21BBBAD2" w:rsidR="000139C7" w:rsidRPr="00B237F1" w:rsidRDefault="000139C7" w:rsidP="000139C7">
            <w:pPr>
              <w:spacing w:after="0" w:line="240" w:lineRule="auto"/>
              <w:rPr>
                <w:rFonts w:ascii="Arial Nova" w:eastAsia="Times New Roman" w:hAnsi="Arial Nova" w:cs="Arial"/>
                <w:b/>
                <w:bCs/>
                <w:color w:val="000000"/>
                <w:sz w:val="20"/>
                <w:szCs w:val="20"/>
                <w:lang w:eastAsia="en-AU"/>
              </w:rPr>
            </w:pPr>
            <w:r w:rsidRPr="00B237F1">
              <w:rPr>
                <w:rFonts w:ascii="Arial Nova" w:eastAsia="Times New Roman" w:hAnsi="Arial Nova" w:cs="Arial"/>
                <w:b/>
                <w:bCs/>
                <w:color w:val="000000"/>
                <w:sz w:val="20"/>
                <w:szCs w:val="20"/>
                <w:lang w:eastAsia="en-AU"/>
              </w:rPr>
              <w:t>Occupation</w:t>
            </w:r>
          </w:p>
        </w:tc>
        <w:tc>
          <w:tcPr>
            <w:tcW w:w="17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CEE9FB"/>
            <w:vAlign w:val="center"/>
            <w:hideMark/>
          </w:tcPr>
          <w:p w14:paraId="358EEFE0" w14:textId="403964D7" w:rsidR="000139C7" w:rsidRPr="00B237F1" w:rsidRDefault="000139C7" w:rsidP="000139C7">
            <w:pPr>
              <w:spacing w:after="0" w:line="240" w:lineRule="auto"/>
              <w:jc w:val="center"/>
              <w:rPr>
                <w:rFonts w:ascii="Arial Nova" w:eastAsia="Times New Roman" w:hAnsi="Arial Nova" w:cs="Arial"/>
                <w:b/>
                <w:bCs/>
                <w:color w:val="000000"/>
                <w:sz w:val="20"/>
                <w:szCs w:val="20"/>
                <w:lang w:eastAsia="en-AU"/>
              </w:rPr>
            </w:pPr>
            <w:r w:rsidRPr="00B237F1">
              <w:rPr>
                <w:rFonts w:ascii="Arial Nova" w:eastAsia="Times New Roman" w:hAnsi="Arial Nova" w:cs="Arial"/>
                <w:b/>
                <w:bCs/>
                <w:color w:val="000000"/>
                <w:sz w:val="20"/>
                <w:szCs w:val="20"/>
                <w:lang w:eastAsia="en-AU"/>
              </w:rPr>
              <w:t>Low</w:t>
            </w:r>
          </w:p>
        </w:tc>
        <w:tc>
          <w:tcPr>
            <w:tcW w:w="1758" w:type="dxa"/>
            <w:gridSpan w:val="2"/>
            <w:tcBorders>
              <w:top w:val="single" w:sz="2" w:space="0" w:color="000000" w:themeColor="text1"/>
              <w:left w:val="single" w:sz="2" w:space="0" w:color="000000" w:themeColor="text1"/>
              <w:bottom w:val="single" w:sz="2" w:space="0" w:color="000000" w:themeColor="text1"/>
              <w:right w:val="single" w:sz="8" w:space="0" w:color="000000"/>
            </w:tcBorders>
            <w:shd w:val="clear" w:color="000000" w:fill="D2DE5A"/>
            <w:vAlign w:val="center"/>
            <w:hideMark/>
          </w:tcPr>
          <w:p w14:paraId="479526D6" w14:textId="77777777" w:rsidR="000139C7" w:rsidRPr="00B237F1" w:rsidRDefault="000139C7" w:rsidP="000139C7">
            <w:pPr>
              <w:spacing w:after="0" w:line="240" w:lineRule="auto"/>
              <w:jc w:val="center"/>
              <w:rPr>
                <w:rFonts w:ascii="Arial Nova" w:eastAsia="Times New Roman" w:hAnsi="Arial Nova" w:cs="Arial"/>
                <w:b/>
                <w:bCs/>
                <w:color w:val="000000"/>
                <w:sz w:val="20"/>
                <w:szCs w:val="20"/>
                <w:lang w:eastAsia="en-AU"/>
              </w:rPr>
            </w:pPr>
            <w:r w:rsidRPr="00B237F1">
              <w:rPr>
                <w:rFonts w:ascii="Arial Nova" w:eastAsia="Times New Roman" w:hAnsi="Arial Nova" w:cs="Arial"/>
                <w:b/>
                <w:bCs/>
                <w:color w:val="000000"/>
                <w:sz w:val="20"/>
                <w:szCs w:val="20"/>
                <w:lang w:eastAsia="en-AU"/>
              </w:rPr>
              <w:t>Central</w:t>
            </w:r>
          </w:p>
        </w:tc>
        <w:tc>
          <w:tcPr>
            <w:tcW w:w="1757" w:type="dxa"/>
            <w:gridSpan w:val="2"/>
            <w:tcBorders>
              <w:top w:val="single" w:sz="2" w:space="0" w:color="000000" w:themeColor="text1"/>
              <w:left w:val="nil"/>
              <w:bottom w:val="single" w:sz="2" w:space="0" w:color="000000" w:themeColor="text1"/>
              <w:right w:val="single" w:sz="2" w:space="0" w:color="000000" w:themeColor="text1"/>
            </w:tcBorders>
            <w:shd w:val="clear" w:color="000000" w:fill="005D5D"/>
            <w:vAlign w:val="center"/>
            <w:hideMark/>
          </w:tcPr>
          <w:p w14:paraId="3FFFBE01" w14:textId="74DE6DF5" w:rsidR="000139C7" w:rsidRPr="00B237F1" w:rsidRDefault="000139C7" w:rsidP="000139C7">
            <w:pPr>
              <w:spacing w:after="0" w:line="240" w:lineRule="auto"/>
              <w:jc w:val="center"/>
              <w:rPr>
                <w:rFonts w:ascii="Arial Nova" w:eastAsia="Times New Roman" w:hAnsi="Arial Nova" w:cs="Arial"/>
                <w:b/>
                <w:bCs/>
                <w:color w:val="FFFFFF"/>
                <w:sz w:val="20"/>
                <w:szCs w:val="20"/>
                <w:lang w:eastAsia="en-AU"/>
              </w:rPr>
            </w:pPr>
            <w:r w:rsidRPr="00B237F1">
              <w:rPr>
                <w:rFonts w:ascii="Arial Nova" w:eastAsia="Times New Roman" w:hAnsi="Arial Nova" w:cs="Arial"/>
                <w:b/>
                <w:bCs/>
                <w:color w:val="FFFFFF"/>
                <w:sz w:val="20"/>
                <w:szCs w:val="20"/>
                <w:lang w:eastAsia="en-AU"/>
              </w:rPr>
              <w:t>High</w:t>
            </w:r>
          </w:p>
        </w:tc>
      </w:tr>
      <w:tr w:rsidR="000139C7" w:rsidRPr="00B237F1" w14:paraId="5DFB8AA1" w14:textId="77777777" w:rsidTr="00115F67">
        <w:trPr>
          <w:trHeight w:val="530"/>
        </w:trPr>
        <w:tc>
          <w:tcPr>
            <w:tcW w:w="4248" w:type="dxa"/>
            <w:vMerge/>
            <w:tcBorders>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B05AB6A" w14:textId="08BC8776" w:rsidR="000139C7" w:rsidRPr="00B237F1" w:rsidRDefault="000139C7" w:rsidP="000139C7">
            <w:pPr>
              <w:spacing w:after="0" w:line="240" w:lineRule="auto"/>
              <w:rPr>
                <w:rFonts w:ascii="Arial Nova" w:eastAsia="Times New Roman" w:hAnsi="Arial Nova" w:cs="Arial"/>
                <w:color w:val="000000"/>
                <w:sz w:val="20"/>
                <w:szCs w:val="20"/>
                <w:lang w:eastAsia="en-AU"/>
              </w:rPr>
            </w:pPr>
          </w:p>
        </w:tc>
        <w:tc>
          <w:tcPr>
            <w:tcW w:w="7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CEE9FB"/>
            <w:vAlign w:val="center"/>
            <w:hideMark/>
          </w:tcPr>
          <w:p w14:paraId="138DBF7A" w14:textId="142D58C0" w:rsidR="000139C7" w:rsidRPr="00D637EE" w:rsidRDefault="000139C7" w:rsidP="000139C7">
            <w:pPr>
              <w:spacing w:after="0" w:line="240" w:lineRule="auto"/>
              <w:jc w:val="center"/>
              <w:rPr>
                <w:rFonts w:ascii="Arial Nova" w:eastAsia="Times New Roman" w:hAnsi="Arial Nova" w:cs="Arial"/>
                <w:color w:val="000000"/>
                <w:sz w:val="20"/>
                <w:szCs w:val="20"/>
                <w:lang w:eastAsia="en-AU"/>
              </w:rPr>
            </w:pPr>
            <w:r w:rsidRPr="00D637EE">
              <w:rPr>
                <w:rFonts w:ascii="Arial Nova" w:eastAsia="Times New Roman" w:hAnsi="Arial Nova" w:cs="Arial"/>
                <w:color w:val="000000"/>
                <w:sz w:val="20"/>
                <w:szCs w:val="20"/>
                <w:lang w:eastAsia="en-AU"/>
              </w:rPr>
              <w:t>per cent</w:t>
            </w:r>
          </w:p>
        </w:tc>
        <w:tc>
          <w:tcPr>
            <w:tcW w:w="10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CEE9FB"/>
            <w:vAlign w:val="center"/>
            <w:hideMark/>
          </w:tcPr>
          <w:p w14:paraId="3FF7671D" w14:textId="6227C344" w:rsidR="000139C7" w:rsidRPr="00D637EE" w:rsidRDefault="000139C7" w:rsidP="000139C7">
            <w:pPr>
              <w:spacing w:after="0" w:line="240" w:lineRule="auto"/>
              <w:jc w:val="center"/>
              <w:rPr>
                <w:rFonts w:ascii="Arial Nova" w:eastAsia="Times New Roman" w:hAnsi="Arial Nova" w:cs="Arial"/>
                <w:color w:val="000000"/>
                <w:sz w:val="20"/>
                <w:szCs w:val="20"/>
                <w:lang w:eastAsia="en-AU"/>
              </w:rPr>
            </w:pPr>
            <w:r w:rsidRPr="00D637EE">
              <w:rPr>
                <w:rFonts w:ascii="Arial Nova" w:eastAsia="Times New Roman" w:hAnsi="Arial Nova" w:cs="Arial"/>
                <w:color w:val="000000"/>
                <w:sz w:val="20"/>
                <w:szCs w:val="20"/>
                <w:lang w:eastAsia="en-AU"/>
              </w:rPr>
              <w:t xml:space="preserve">Level </w:t>
            </w:r>
            <w:r w:rsidR="00D637EE">
              <w:rPr>
                <w:rFonts w:ascii="Arial Nova" w:eastAsia="Times New Roman" w:hAnsi="Arial Nova" w:cs="Arial"/>
                <w:color w:val="000000"/>
                <w:sz w:val="20"/>
                <w:szCs w:val="20"/>
                <w:lang w:eastAsia="en-AU"/>
              </w:rPr>
              <w:t>c</w:t>
            </w:r>
            <w:r w:rsidRPr="00D637EE">
              <w:rPr>
                <w:rFonts w:ascii="Arial Nova" w:eastAsia="Times New Roman" w:hAnsi="Arial Nova" w:cs="Arial"/>
                <w:color w:val="000000"/>
                <w:sz w:val="20"/>
                <w:szCs w:val="20"/>
                <w:lang w:eastAsia="en-AU"/>
              </w:rPr>
              <w:t>hange</w:t>
            </w:r>
          </w:p>
        </w:tc>
        <w:tc>
          <w:tcPr>
            <w:tcW w:w="7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D2DE5A"/>
            <w:vAlign w:val="center"/>
            <w:hideMark/>
          </w:tcPr>
          <w:p w14:paraId="113B9B6E" w14:textId="2AB28442" w:rsidR="000139C7" w:rsidRPr="00D637EE" w:rsidRDefault="000139C7" w:rsidP="000139C7">
            <w:pPr>
              <w:spacing w:after="0" w:line="240" w:lineRule="auto"/>
              <w:jc w:val="center"/>
              <w:rPr>
                <w:rFonts w:ascii="Arial Nova" w:eastAsia="Times New Roman" w:hAnsi="Arial Nova" w:cs="Arial"/>
                <w:color w:val="000000"/>
                <w:sz w:val="20"/>
                <w:szCs w:val="20"/>
                <w:lang w:eastAsia="en-AU"/>
              </w:rPr>
            </w:pPr>
            <w:r w:rsidRPr="00D637EE">
              <w:rPr>
                <w:rFonts w:ascii="Arial Nova" w:eastAsia="Times New Roman" w:hAnsi="Arial Nova" w:cs="Arial"/>
                <w:color w:val="000000"/>
                <w:sz w:val="20"/>
                <w:szCs w:val="20"/>
                <w:lang w:eastAsia="en-AU"/>
              </w:rPr>
              <w:t>per cent</w:t>
            </w:r>
          </w:p>
        </w:tc>
        <w:tc>
          <w:tcPr>
            <w:tcW w:w="10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D2DE5A"/>
            <w:vAlign w:val="center"/>
            <w:hideMark/>
          </w:tcPr>
          <w:p w14:paraId="36C680E9" w14:textId="4A72BD68" w:rsidR="000139C7" w:rsidRPr="00D637EE" w:rsidRDefault="000139C7" w:rsidP="000139C7">
            <w:pPr>
              <w:spacing w:after="0" w:line="240" w:lineRule="auto"/>
              <w:jc w:val="center"/>
              <w:rPr>
                <w:rFonts w:ascii="Arial Nova" w:eastAsia="Times New Roman" w:hAnsi="Arial Nova" w:cs="Arial"/>
                <w:color w:val="000000"/>
                <w:sz w:val="20"/>
                <w:szCs w:val="20"/>
                <w:lang w:eastAsia="en-AU"/>
              </w:rPr>
            </w:pPr>
            <w:r w:rsidRPr="00D637EE">
              <w:rPr>
                <w:rFonts w:ascii="Arial Nova" w:eastAsia="Times New Roman" w:hAnsi="Arial Nova" w:cs="Arial"/>
                <w:color w:val="000000"/>
                <w:sz w:val="20"/>
                <w:szCs w:val="20"/>
                <w:lang w:eastAsia="en-AU"/>
              </w:rPr>
              <w:t xml:space="preserve">Level </w:t>
            </w:r>
            <w:r w:rsidR="00D637EE">
              <w:rPr>
                <w:rFonts w:ascii="Arial Nova" w:eastAsia="Times New Roman" w:hAnsi="Arial Nova" w:cs="Arial"/>
                <w:color w:val="000000"/>
                <w:sz w:val="20"/>
                <w:szCs w:val="20"/>
                <w:lang w:eastAsia="en-AU"/>
              </w:rPr>
              <w:t>c</w:t>
            </w:r>
            <w:r w:rsidRPr="00D637EE">
              <w:rPr>
                <w:rFonts w:ascii="Arial Nova" w:eastAsia="Times New Roman" w:hAnsi="Arial Nova" w:cs="Arial"/>
                <w:color w:val="000000"/>
                <w:sz w:val="20"/>
                <w:szCs w:val="20"/>
                <w:lang w:eastAsia="en-AU"/>
              </w:rPr>
              <w:t>hange</w:t>
            </w:r>
          </w:p>
        </w:tc>
        <w:tc>
          <w:tcPr>
            <w:tcW w:w="7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005D5D"/>
            <w:vAlign w:val="center"/>
            <w:hideMark/>
          </w:tcPr>
          <w:p w14:paraId="784C3C17" w14:textId="1D88AEE5" w:rsidR="000139C7" w:rsidRPr="00D637EE" w:rsidRDefault="000139C7" w:rsidP="000139C7">
            <w:pPr>
              <w:spacing w:after="0" w:line="240" w:lineRule="auto"/>
              <w:jc w:val="center"/>
              <w:rPr>
                <w:rFonts w:ascii="Arial Nova" w:eastAsia="Times New Roman" w:hAnsi="Arial Nova" w:cs="Arial"/>
                <w:color w:val="FFFFFF"/>
                <w:sz w:val="20"/>
                <w:szCs w:val="20"/>
                <w:lang w:eastAsia="en-AU"/>
              </w:rPr>
            </w:pPr>
            <w:r w:rsidRPr="00D637EE">
              <w:rPr>
                <w:rFonts w:ascii="Arial Nova" w:eastAsia="Times New Roman" w:hAnsi="Arial Nova" w:cs="Arial"/>
                <w:color w:val="FFFFFF"/>
                <w:sz w:val="20"/>
                <w:szCs w:val="20"/>
                <w:lang w:eastAsia="en-AU"/>
              </w:rPr>
              <w:t>per cent</w:t>
            </w:r>
          </w:p>
        </w:tc>
        <w:tc>
          <w:tcPr>
            <w:tcW w:w="10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00" w:fill="005D5D"/>
            <w:vAlign w:val="center"/>
            <w:hideMark/>
          </w:tcPr>
          <w:p w14:paraId="1FAA2935" w14:textId="5764B686" w:rsidR="000139C7" w:rsidRPr="00D637EE" w:rsidRDefault="000139C7" w:rsidP="000139C7">
            <w:pPr>
              <w:spacing w:after="0" w:line="240" w:lineRule="auto"/>
              <w:jc w:val="center"/>
              <w:rPr>
                <w:rFonts w:ascii="Arial Nova" w:eastAsia="Times New Roman" w:hAnsi="Arial Nova" w:cs="Arial"/>
                <w:color w:val="FFFFFF"/>
                <w:sz w:val="20"/>
                <w:szCs w:val="20"/>
                <w:lang w:eastAsia="en-AU"/>
              </w:rPr>
            </w:pPr>
            <w:r w:rsidRPr="00D637EE">
              <w:rPr>
                <w:rFonts w:ascii="Arial Nova" w:eastAsia="Times New Roman" w:hAnsi="Arial Nova" w:cs="Arial"/>
                <w:color w:val="FFFFFF"/>
                <w:sz w:val="20"/>
                <w:szCs w:val="20"/>
                <w:lang w:eastAsia="en-AU"/>
              </w:rPr>
              <w:t xml:space="preserve">Level </w:t>
            </w:r>
            <w:r w:rsidR="00D637EE">
              <w:rPr>
                <w:rFonts w:ascii="Arial Nova" w:eastAsia="Times New Roman" w:hAnsi="Arial Nova" w:cs="Arial"/>
                <w:color w:val="FFFFFF"/>
                <w:sz w:val="20"/>
                <w:szCs w:val="20"/>
                <w:lang w:eastAsia="en-AU"/>
              </w:rPr>
              <w:t>c</w:t>
            </w:r>
            <w:r w:rsidRPr="00D637EE">
              <w:rPr>
                <w:rFonts w:ascii="Arial Nova" w:eastAsia="Times New Roman" w:hAnsi="Arial Nova" w:cs="Arial"/>
                <w:color w:val="FFFFFF"/>
                <w:sz w:val="20"/>
                <w:szCs w:val="20"/>
                <w:lang w:eastAsia="en-AU"/>
              </w:rPr>
              <w:t>hange</w:t>
            </w:r>
          </w:p>
        </w:tc>
      </w:tr>
      <w:tr w:rsidR="00862B4E" w:rsidRPr="00B237F1" w14:paraId="4D5CC462" w14:textId="77777777" w:rsidTr="00115F67">
        <w:trPr>
          <w:trHeight w:val="290"/>
        </w:trPr>
        <w:tc>
          <w:tcPr>
            <w:tcW w:w="4248"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6021B0E" w14:textId="62F8552A"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Telecommunications Trades Workers</w:t>
            </w:r>
          </w:p>
        </w:tc>
        <w:tc>
          <w:tcPr>
            <w:tcW w:w="737"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69D4B662" w14:textId="4301B36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0.8</w:t>
            </w:r>
          </w:p>
        </w:tc>
        <w:tc>
          <w:tcPr>
            <w:tcW w:w="1020"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065C6B0" w14:textId="39F3B5E3"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3,100</w:t>
            </w:r>
          </w:p>
        </w:tc>
        <w:tc>
          <w:tcPr>
            <w:tcW w:w="738"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7B8415CA" w14:textId="66BFD402"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w:t>
            </w:r>
          </w:p>
        </w:tc>
        <w:tc>
          <w:tcPr>
            <w:tcW w:w="1020"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544EE02" w14:textId="5D43F09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5,300</w:t>
            </w:r>
          </w:p>
        </w:tc>
        <w:tc>
          <w:tcPr>
            <w:tcW w:w="737"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06B6D84" w14:textId="408B6712"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1.4</w:t>
            </w:r>
          </w:p>
        </w:tc>
        <w:tc>
          <w:tcPr>
            <w:tcW w:w="1020" w:type="dxa"/>
            <w:tcBorders>
              <w:top w:val="single" w:sz="2" w:space="0" w:color="000000" w:themeColor="text1"/>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4550991" w14:textId="2D44F5B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5,900</w:t>
            </w:r>
          </w:p>
        </w:tc>
      </w:tr>
      <w:tr w:rsidR="00862B4E" w:rsidRPr="00B237F1" w14:paraId="79EC105B"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AE6D317"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Electronics Trades Workers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43D245A" w14:textId="4004C69D"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0.8</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8A84213" w14:textId="62CEEAD2"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3,800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9FBA147" w14:textId="7C8C3C47"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3566FA7C" w14:textId="08B63A2B"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6,500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AA42AC8" w14:textId="6CE47D36"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1.4</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70A1C4A" w14:textId="03008BD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7,000</w:t>
            </w:r>
          </w:p>
        </w:tc>
      </w:tr>
      <w:tr w:rsidR="00862B4E" w:rsidRPr="00B237F1" w14:paraId="46B0D344" w14:textId="77777777" w:rsidTr="00115F67">
        <w:trPr>
          <w:trHeight w:val="46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03C6C37"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Electrical Engineering Draftspersons and Technicians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9106F3E" w14:textId="46DCDE9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1.0</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668881B3" w14:textId="696F5FDF"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2,000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DE4AA9D" w14:textId="3DE1EE43"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687202CD" w14:textId="4BB87B01"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3,000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8E27465" w14:textId="4B15D14D"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298458C" w14:textId="0F4D9711"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2,500</w:t>
            </w:r>
          </w:p>
        </w:tc>
      </w:tr>
      <w:tr w:rsidR="00862B4E" w:rsidRPr="00B237F1" w14:paraId="35A329D4"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8A5B584"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Structural Steel Construction Workers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8314C50" w14:textId="29508041"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0.3</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6497E36" w14:textId="2932A8A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900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7C7BE60F" w14:textId="5326A85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0.8</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3835C4D0" w14:textId="4E4F961B"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2,700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1CC20AE" w14:textId="1CE8CD4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0.5</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F0E60C5" w14:textId="16DBE93D"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1,600</w:t>
            </w:r>
          </w:p>
        </w:tc>
      </w:tr>
      <w:tr w:rsidR="00862B4E" w:rsidRPr="00B237F1" w14:paraId="13EDA858"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F8886B4"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Construction Managers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3A47551" w14:textId="549C0BA9"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0.7</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7357AAC" w14:textId="7DE9219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11,500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79AFCE94" w14:textId="321E8615"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68950983" w14:textId="2CF2A32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23,000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89AC945" w14:textId="4EF7E3CF"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1.4</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5283E60" w14:textId="5FC8F2D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24,600</w:t>
            </w:r>
          </w:p>
        </w:tc>
      </w:tr>
      <w:tr w:rsidR="00862B4E" w:rsidRPr="00B237F1" w14:paraId="2C30A51D"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F5FE5AD"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Agricultural and Forestry Scientists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CFAF00B" w14:textId="5BD0A667"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0.7</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1D7B9CE" w14:textId="251773A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800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4BFFC537" w14:textId="7B49AD0C"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E3D9D5C" w14:textId="6587A0A1"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CCA9CC1" w14:textId="2DF0324D"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3EC52C8" w14:textId="42FC7B9C"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1,400</w:t>
            </w:r>
          </w:p>
        </w:tc>
      </w:tr>
      <w:tr w:rsidR="00862B4E" w:rsidRPr="00B237F1" w14:paraId="65D0FCEF"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613B16EF"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Airconditioning and Refrigeration Mechanics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2EBC104" w14:textId="1C24D5F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0.4</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9588967" w14:textId="6A8CC6C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1,600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749BEAD0" w14:textId="4DB10B99"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0.9</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C8C28D2" w14:textId="3122EAC5"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3,800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806D27C" w14:textId="32318233"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8C5C2DA" w14:textId="6E5953F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4,600</w:t>
            </w:r>
          </w:p>
        </w:tc>
      </w:tr>
      <w:tr w:rsidR="00862B4E" w:rsidRPr="00B237F1" w14:paraId="64A29EBE"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D845191"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Plumbers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839DB00" w14:textId="12FF65E2"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0.4</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E937919" w14:textId="38743063"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4,700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5A9995B6" w14:textId="77D016A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51115AF5" w14:textId="62F0938B"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13,700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1DB3BCD" w14:textId="7315020D"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1.0</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291F64B" w14:textId="030177B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13,800</w:t>
            </w:r>
          </w:p>
        </w:tc>
      </w:tr>
      <w:tr w:rsidR="00862B4E" w:rsidRPr="00B237F1" w14:paraId="5E79BBD9"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DB0D6D5"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Electricians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42E943B" w14:textId="50AF7EE3"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0.4</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9F94FA8" w14:textId="5E167CA9"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7,900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4C71D106" w14:textId="1F79889C"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1.0</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456CA9B9" w14:textId="3C6C3349"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22,300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4B7F02D" w14:textId="57DDA48B"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1.2</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F85E39C" w14:textId="74D5C5C9"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27,800</w:t>
            </w:r>
          </w:p>
        </w:tc>
      </w:tr>
      <w:tr w:rsidR="00862B4E" w:rsidRPr="00B237F1" w14:paraId="0AF7B33A"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F286E69"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Urban and Regional Planners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D20B8A4" w14:textId="68A557D5"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0.7</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B584736" w14:textId="47380CC3"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1,600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04B0E871" w14:textId="765DCD6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1.2</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1D1FA6A" w14:textId="23F68828"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2,800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F80734C" w14:textId="6EF1A84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1.2</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DD40CB1" w14:textId="25070A6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2,900</w:t>
            </w:r>
          </w:p>
        </w:tc>
      </w:tr>
      <w:tr w:rsidR="00862B4E" w:rsidRPr="00B237F1" w14:paraId="4BEBA51F"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BA37223"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Other Engineering Professionals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85EA027" w14:textId="727DF7F6"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0.6</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5132C02C" w14:textId="0C0E7BBB"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303472E" w14:textId="6FD3899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4FCE7877" w14:textId="7F115EA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2,000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EF05562" w14:textId="2BD2BDAD"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1.0</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5085683" w14:textId="3B109F91"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1,900</w:t>
            </w:r>
          </w:p>
        </w:tc>
      </w:tr>
      <w:tr w:rsidR="00862B4E" w:rsidRPr="00B237F1" w14:paraId="10A5EF65"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A2A85AF"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Industrial, Mechanical and Production Engineers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C5741DF" w14:textId="5DF021F2"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0.4</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A86E3CC" w14:textId="6F83CC4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1,700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3DDF682" w14:textId="16D2FED9"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0.8</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5469433" w14:textId="64E88427"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3,800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FB01A21" w14:textId="1A2A2B2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0.7</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31E74745" w14:textId="06CE8DC1"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3,500</w:t>
            </w:r>
          </w:p>
        </w:tc>
      </w:tr>
      <w:tr w:rsidR="00862B4E" w:rsidRPr="00B237F1" w14:paraId="40A8E076"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8DDBA8D"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Engineering Managers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7D4A8A49" w14:textId="305E47D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0.7</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FA81545" w14:textId="0EBF02D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2,300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5E44D08E" w14:textId="11D8D9D6"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1101C549" w14:textId="2341BA2E"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3,900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0BFA3200" w14:textId="57868464"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1.0</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85CF17C" w14:textId="18EED1D7"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3,600</w:t>
            </w:r>
          </w:p>
        </w:tc>
      </w:tr>
      <w:tr w:rsidR="00862B4E" w:rsidRPr="00B237F1" w14:paraId="66F32C2E" w14:textId="77777777" w:rsidTr="00115F67">
        <w:trPr>
          <w:trHeight w:val="290"/>
        </w:trPr>
        <w:tc>
          <w:tcPr>
            <w:tcW w:w="424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9B7F479"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Electrical Engineers</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12A8520" w14:textId="7A7E62C5"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0.7</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2741D4D3" w14:textId="60465909"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2,200</w:t>
            </w:r>
          </w:p>
        </w:tc>
        <w:tc>
          <w:tcPr>
            <w:tcW w:w="738"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38E5EF9" w14:textId="7D65562C"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1.1</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ECF1BC" w:themeFill="background2" w:themeFillTint="66"/>
            <w:vAlign w:val="center"/>
            <w:hideMark/>
          </w:tcPr>
          <w:p w14:paraId="27DE3267" w14:textId="4569C84C"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3,900</w:t>
            </w:r>
          </w:p>
        </w:tc>
        <w:tc>
          <w:tcPr>
            <w:tcW w:w="737"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124058E3" w14:textId="5A06FD19"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1.0</w:t>
            </w:r>
          </w:p>
        </w:tc>
        <w:tc>
          <w:tcPr>
            <w:tcW w:w="1020" w:type="dxa"/>
            <w:tcBorders>
              <w:top w:val="single" w:sz="2" w:space="0" w:color="BFBFBF" w:themeColor="background1" w:themeShade="BF"/>
              <w:left w:val="single" w:sz="2" w:space="0" w:color="000000" w:themeColor="text1"/>
              <w:bottom w:val="single" w:sz="2" w:space="0" w:color="BFBFBF" w:themeColor="background1" w:themeShade="BF"/>
              <w:right w:val="single" w:sz="2" w:space="0" w:color="000000" w:themeColor="text1"/>
            </w:tcBorders>
            <w:shd w:val="clear" w:color="auto" w:fill="auto"/>
            <w:vAlign w:val="center"/>
            <w:hideMark/>
          </w:tcPr>
          <w:p w14:paraId="499EAA2C" w14:textId="049F4ECB"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3,600</w:t>
            </w:r>
          </w:p>
        </w:tc>
      </w:tr>
      <w:tr w:rsidR="00862B4E" w:rsidRPr="00B237F1" w14:paraId="3D0FD4BF" w14:textId="77777777" w:rsidTr="00115F67">
        <w:trPr>
          <w:trHeight w:val="300"/>
        </w:trPr>
        <w:tc>
          <w:tcPr>
            <w:tcW w:w="4248"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19F2C485" w14:textId="77777777" w:rsidR="00862B4E" w:rsidRPr="00B237F1" w:rsidRDefault="00862B4E" w:rsidP="000139C7">
            <w:pPr>
              <w:spacing w:after="0" w:line="240" w:lineRule="auto"/>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Civil Engineering Professionals</w:t>
            </w:r>
          </w:p>
        </w:tc>
        <w:tc>
          <w:tcPr>
            <w:tcW w:w="737"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1169D3B3" w14:textId="523FE3A4"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0.7</w:t>
            </w:r>
          </w:p>
        </w:tc>
        <w:tc>
          <w:tcPr>
            <w:tcW w:w="1020"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23EB220B" w14:textId="252A45F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6,500</w:t>
            </w:r>
          </w:p>
        </w:tc>
        <w:tc>
          <w:tcPr>
            <w:tcW w:w="738"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ECF1BC" w:themeFill="background2" w:themeFillTint="66"/>
            <w:vAlign w:val="center"/>
            <w:hideMark/>
          </w:tcPr>
          <w:p w14:paraId="0E85B353" w14:textId="14ACA95D"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1.2</w:t>
            </w:r>
          </w:p>
        </w:tc>
        <w:tc>
          <w:tcPr>
            <w:tcW w:w="1020"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ECF1BC" w:themeFill="background2" w:themeFillTint="66"/>
            <w:vAlign w:val="center"/>
            <w:hideMark/>
          </w:tcPr>
          <w:p w14:paraId="3A3D3AE3" w14:textId="323210B0"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10,900</w:t>
            </w:r>
          </w:p>
        </w:tc>
        <w:tc>
          <w:tcPr>
            <w:tcW w:w="737"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5A08F818" w14:textId="1736090A"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0.9</w:t>
            </w:r>
          </w:p>
        </w:tc>
        <w:tc>
          <w:tcPr>
            <w:tcW w:w="1020" w:type="dxa"/>
            <w:tcBorders>
              <w:top w:val="single" w:sz="2" w:space="0" w:color="BFBFBF" w:themeColor="background1" w:themeShade="BF"/>
              <w:left w:val="single" w:sz="2" w:space="0" w:color="000000" w:themeColor="text1"/>
              <w:bottom w:val="single" w:sz="2" w:space="0" w:color="000000" w:themeColor="text1"/>
              <w:right w:val="single" w:sz="2" w:space="0" w:color="000000" w:themeColor="text1"/>
            </w:tcBorders>
            <w:shd w:val="clear" w:color="auto" w:fill="auto"/>
            <w:vAlign w:val="center"/>
            <w:hideMark/>
          </w:tcPr>
          <w:p w14:paraId="2522A48F" w14:textId="637B3233" w:rsidR="00862B4E" w:rsidRPr="00B237F1" w:rsidRDefault="00862B4E" w:rsidP="000139C7">
            <w:pPr>
              <w:spacing w:after="0" w:line="240" w:lineRule="auto"/>
              <w:jc w:val="center"/>
              <w:rPr>
                <w:rFonts w:ascii="Arial Nova" w:eastAsia="Times New Roman" w:hAnsi="Arial Nova" w:cs="Arial"/>
                <w:color w:val="000000"/>
                <w:sz w:val="20"/>
                <w:szCs w:val="20"/>
                <w:lang w:eastAsia="en-AU"/>
              </w:rPr>
            </w:pPr>
            <w:r w:rsidRPr="00B237F1">
              <w:rPr>
                <w:rFonts w:ascii="Arial Nova" w:eastAsia="Times New Roman" w:hAnsi="Arial Nova" w:cs="Arial"/>
                <w:color w:val="000000"/>
                <w:sz w:val="20"/>
                <w:szCs w:val="20"/>
                <w:lang w:eastAsia="en-AU"/>
              </w:rPr>
              <w:t>9,100</w:t>
            </w:r>
          </w:p>
        </w:tc>
      </w:tr>
    </w:tbl>
    <w:p w14:paraId="2EC1182F" w14:textId="77449540" w:rsidR="00DE5811" w:rsidRPr="00B237F1" w:rsidRDefault="00DE5811" w:rsidP="008E0E21">
      <w:pPr>
        <w:spacing w:before="40" w:after="0" w:line="276" w:lineRule="auto"/>
        <w:rPr>
          <w:rFonts w:ascii="Arial Nova" w:hAnsi="Arial Nova"/>
          <w:sz w:val="18"/>
          <w:szCs w:val="18"/>
        </w:rPr>
      </w:pPr>
      <w:r w:rsidRPr="00B237F1">
        <w:rPr>
          <w:rFonts w:ascii="Arial Nova" w:hAnsi="Arial Nova"/>
          <w:sz w:val="18"/>
          <w:szCs w:val="18"/>
        </w:rPr>
        <w:t>Source: Deloitte Access Economics 2023.</w:t>
      </w:r>
    </w:p>
    <w:p w14:paraId="3C83CD18" w14:textId="77777777" w:rsidR="00882F83" w:rsidRPr="00B237F1" w:rsidRDefault="00882F83" w:rsidP="00B237F1">
      <w:pPr>
        <w:spacing w:line="276" w:lineRule="auto"/>
        <w:rPr>
          <w:rFonts w:ascii="Arial Nova" w:eastAsiaTheme="majorEastAsia" w:hAnsi="Arial Nova" w:cstheme="majorBidi"/>
          <w:b/>
          <w:color w:val="77123D" w:themeColor="accent4" w:themeShade="BF"/>
          <w:sz w:val="32"/>
          <w:szCs w:val="24"/>
        </w:rPr>
      </w:pPr>
      <w:r w:rsidRPr="00B237F1">
        <w:rPr>
          <w:rFonts w:ascii="Arial Nova" w:hAnsi="Arial Nova"/>
          <w:color w:val="77123D" w:themeColor="accent4" w:themeShade="BF"/>
        </w:rPr>
        <w:br w:type="page"/>
      </w:r>
    </w:p>
    <w:p w14:paraId="5238D0C0" w14:textId="222BAE43" w:rsidR="00CD2B22" w:rsidRPr="008E0E21" w:rsidRDefault="000D4CAE" w:rsidP="00B237F1">
      <w:pPr>
        <w:pStyle w:val="Heading3"/>
        <w:spacing w:line="276" w:lineRule="auto"/>
        <w:rPr>
          <w:rFonts w:ascii="Arial Nova" w:hAnsi="Arial Nova"/>
          <w:color w:val="441170" w:themeColor="text2"/>
        </w:rPr>
      </w:pPr>
      <w:r>
        <w:rPr>
          <w:rFonts w:ascii="Arial Nova" w:hAnsi="Arial Nova"/>
          <w:color w:val="441170" w:themeColor="text2"/>
        </w:rPr>
        <w:lastRenderedPageBreak/>
        <w:t>Which</w:t>
      </w:r>
      <w:r w:rsidR="00CD2B22" w:rsidRPr="008E0E21">
        <w:rPr>
          <w:rFonts w:ascii="Arial Nova" w:hAnsi="Arial Nova"/>
          <w:color w:val="441170" w:themeColor="text2"/>
        </w:rPr>
        <w:t xml:space="preserve"> regions are likely to experience jobs growth?</w:t>
      </w:r>
    </w:p>
    <w:p w14:paraId="7BD521BA" w14:textId="5222D3B5" w:rsidR="00882F83" w:rsidRPr="00B237F1" w:rsidRDefault="00882F83"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The modelling undertaken by Deloitte for this study included a region</w:t>
      </w:r>
      <w:r w:rsidR="00C63849" w:rsidRPr="00B237F1">
        <w:rPr>
          <w:rFonts w:ascii="Arial Nova" w:hAnsi="Arial Nova"/>
          <w14:numForm w14:val="lining"/>
          <w14:numSpacing w14:val="proportional"/>
        </w:rPr>
        <w:t>al</w:t>
      </w:r>
      <w:r w:rsidRPr="00B237F1">
        <w:rPr>
          <w:rFonts w:ascii="Arial Nova" w:hAnsi="Arial Nova"/>
          <w14:numForm w14:val="lining"/>
          <w14:numSpacing w14:val="proportional"/>
        </w:rPr>
        <w:t xml:space="preserve"> dimension</w:t>
      </w:r>
      <w:r w:rsidR="000461A0" w:rsidRPr="00B237F1">
        <w:rPr>
          <w:rFonts w:ascii="Arial Nova" w:hAnsi="Arial Nova"/>
          <w14:numForm w14:val="lining"/>
          <w14:numSpacing w14:val="proportional"/>
        </w:rPr>
        <w:t xml:space="preserve"> (see </w:t>
      </w:r>
      <w:r w:rsidR="00BF21B6" w:rsidRPr="00B237F1">
        <w:rPr>
          <w:rFonts w:ascii="Arial Nova" w:hAnsi="Arial Nova"/>
          <w14:numForm w14:val="lining"/>
          <w14:numSpacing w14:val="proportional"/>
        </w:rPr>
        <w:t>Appendix C</w:t>
      </w:r>
      <w:r w:rsidR="00AF6BD1" w:rsidRPr="00B237F1">
        <w:rPr>
          <w:rFonts w:ascii="Arial Nova" w:hAnsi="Arial Nova"/>
          <w14:numForm w14:val="lining"/>
          <w14:numSpacing w14:val="proportional"/>
        </w:rPr>
        <w:t xml:space="preserve"> for a description of the regions</w:t>
      </w:r>
      <w:r w:rsidR="002555D3" w:rsidRPr="00B237F1">
        <w:rPr>
          <w:rFonts w:ascii="Arial Nova" w:hAnsi="Arial Nova"/>
          <w14:numForm w14:val="lining"/>
          <w14:numSpacing w14:val="proportional"/>
        </w:rPr>
        <w:t>)</w:t>
      </w:r>
      <w:r w:rsidR="00AF6BD1" w:rsidRPr="00B237F1">
        <w:rPr>
          <w:rFonts w:ascii="Arial Nova" w:hAnsi="Arial Nova"/>
          <w14:numForm w14:val="lining"/>
          <w14:numSpacing w14:val="proportional"/>
        </w:rPr>
        <w:t xml:space="preserve">. It should be noted that this regional dimension is </w:t>
      </w:r>
      <w:r w:rsidR="00787BFD" w:rsidRPr="00B237F1">
        <w:rPr>
          <w:rFonts w:ascii="Arial Nova" w:hAnsi="Arial Nova"/>
          <w14:numForm w14:val="lining"/>
          <w14:numSpacing w14:val="proportional"/>
        </w:rPr>
        <w:t>quite</w:t>
      </w:r>
      <w:r w:rsidR="00AF6BD1" w:rsidRPr="00B237F1">
        <w:rPr>
          <w:rFonts w:ascii="Arial Nova" w:hAnsi="Arial Nova"/>
          <w14:numForm w14:val="lining"/>
          <w14:numSpacing w14:val="proportional"/>
        </w:rPr>
        <w:t xml:space="preserve"> broad, with </w:t>
      </w:r>
      <w:r w:rsidR="00805C64" w:rsidRPr="00B237F1">
        <w:rPr>
          <w:rFonts w:ascii="Arial Nova" w:hAnsi="Arial Nova"/>
          <w14:numForm w14:val="lining"/>
          <w14:numSpacing w14:val="proportional"/>
        </w:rPr>
        <w:t>each of the large states (NSW, Queensland and Victoria) being spl</w:t>
      </w:r>
      <w:r w:rsidR="00FE4128" w:rsidRPr="00B237F1">
        <w:rPr>
          <w:rFonts w:ascii="Arial Nova" w:hAnsi="Arial Nova"/>
          <w14:numForm w14:val="lining"/>
          <w14:numSpacing w14:val="proportional"/>
        </w:rPr>
        <w:t xml:space="preserve">it in to three regions, SA and WA having the capital city and rest of state as regions, and the whole of the NT and Tasmania. </w:t>
      </w:r>
      <w:r w:rsidR="002445B3" w:rsidRPr="00B237F1">
        <w:rPr>
          <w:rFonts w:ascii="Arial Nova" w:hAnsi="Arial Nova"/>
          <w14:numForm w14:val="lining"/>
          <w14:numSpacing w14:val="proportional"/>
        </w:rPr>
        <w:t xml:space="preserve">ACT is grouped with Southern NSW. </w:t>
      </w:r>
      <w:r w:rsidR="00FF4867" w:rsidRPr="00B237F1">
        <w:rPr>
          <w:rFonts w:ascii="Arial Nova" w:hAnsi="Arial Nova"/>
          <w14:numForm w14:val="lining"/>
          <w14:numSpacing w14:val="proportional"/>
        </w:rPr>
        <w:t xml:space="preserve">While this regional dimension provides some indication of </w:t>
      </w:r>
      <w:r w:rsidR="00F62CBF" w:rsidRPr="00B237F1">
        <w:rPr>
          <w:rFonts w:ascii="Arial Nova" w:hAnsi="Arial Nova"/>
          <w14:numForm w14:val="lining"/>
          <w14:numSpacing w14:val="proportional"/>
        </w:rPr>
        <w:t xml:space="preserve">likely </w:t>
      </w:r>
      <w:r w:rsidR="00FF4867" w:rsidRPr="00B237F1">
        <w:rPr>
          <w:rFonts w:ascii="Arial Nova" w:hAnsi="Arial Nova"/>
          <w14:numForm w14:val="lining"/>
          <w14:numSpacing w14:val="proportional"/>
        </w:rPr>
        <w:t xml:space="preserve">changes across regional Australia from the Net Zero transformation, it is not granular </w:t>
      </w:r>
      <w:r w:rsidR="00F62CBF" w:rsidRPr="00B237F1">
        <w:rPr>
          <w:rFonts w:ascii="Arial Nova" w:hAnsi="Arial Nova"/>
          <w14:numForm w14:val="lining"/>
          <w14:numSpacing w14:val="proportional"/>
        </w:rPr>
        <w:t>enough to support detailed regional workforce planning.</w:t>
      </w:r>
    </w:p>
    <w:p w14:paraId="68AD3D60" w14:textId="658644AE" w:rsidR="00CD2B22" w:rsidRPr="00B237F1" w:rsidRDefault="00CD2B22" w:rsidP="000D4CAE">
      <w:pPr>
        <w:spacing w:after="20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Generally, </w:t>
      </w:r>
      <w:r w:rsidR="005703BD" w:rsidRPr="00B237F1">
        <w:rPr>
          <w:rFonts w:ascii="Arial Nova" w:hAnsi="Arial Nova"/>
          <w14:numForm w14:val="lining"/>
          <w14:numSpacing w14:val="proportional"/>
        </w:rPr>
        <w:t xml:space="preserve">the modelling shows </w:t>
      </w:r>
      <w:r w:rsidRPr="00B237F1">
        <w:rPr>
          <w:rFonts w:ascii="Arial Nova" w:hAnsi="Arial Nova"/>
          <w14:numForm w14:val="lining"/>
          <w14:numSpacing w14:val="proportional"/>
        </w:rPr>
        <w:t xml:space="preserve">employment growth is </w:t>
      </w:r>
      <w:r w:rsidR="00062068" w:rsidRPr="00B237F1">
        <w:rPr>
          <w:rFonts w:ascii="Arial Nova" w:hAnsi="Arial Nova"/>
          <w14:numForm w14:val="lining"/>
          <w14:numSpacing w14:val="proportional"/>
        </w:rPr>
        <w:t xml:space="preserve">likely to be </w:t>
      </w:r>
      <w:r w:rsidRPr="00B237F1">
        <w:rPr>
          <w:rFonts w:ascii="Arial Nova" w:hAnsi="Arial Nova"/>
          <w14:numForm w14:val="lining"/>
          <w14:numSpacing w14:val="proportional"/>
        </w:rPr>
        <w:t xml:space="preserve">stronger in regional Australia than metropolitan Australia under the </w:t>
      </w:r>
      <w:r w:rsidR="005703BD" w:rsidRPr="00B237F1">
        <w:rPr>
          <w:rFonts w:ascii="Arial Nova" w:hAnsi="Arial Nova"/>
          <w14:numForm w14:val="lining"/>
          <w14:numSpacing w14:val="proportional"/>
        </w:rPr>
        <w:t>c</w:t>
      </w:r>
      <w:r w:rsidRPr="00B237F1">
        <w:rPr>
          <w:rFonts w:ascii="Arial Nova" w:hAnsi="Arial Nova"/>
          <w14:numForm w14:val="lining"/>
          <w14:numSpacing w14:val="proportional"/>
        </w:rPr>
        <w:t xml:space="preserve">entral scenario, although there is some variation across regions. The continued investment </w:t>
      </w:r>
      <w:r w:rsidR="004A6E2E" w:rsidRPr="00B237F1">
        <w:rPr>
          <w:rFonts w:ascii="Arial Nova" w:hAnsi="Arial Nova"/>
          <w14:numForm w14:val="lining"/>
          <w14:numSpacing w14:val="proportional"/>
        </w:rPr>
        <w:t xml:space="preserve">modelled </w:t>
      </w:r>
      <w:r w:rsidRPr="00B237F1">
        <w:rPr>
          <w:rFonts w:ascii="Arial Nova" w:hAnsi="Arial Nova"/>
          <w14:numForm w14:val="lining"/>
          <w14:numSpacing w14:val="proportional"/>
        </w:rPr>
        <w:t xml:space="preserve">in the </w:t>
      </w:r>
      <w:r w:rsidR="005703BD" w:rsidRPr="00B237F1">
        <w:rPr>
          <w:rFonts w:ascii="Arial Nova" w:hAnsi="Arial Nova"/>
          <w14:numForm w14:val="lining"/>
          <w14:numSpacing w14:val="proportional"/>
        </w:rPr>
        <w:t>central</w:t>
      </w:r>
      <w:r w:rsidRPr="00B237F1">
        <w:rPr>
          <w:rFonts w:ascii="Arial Nova" w:hAnsi="Arial Nova"/>
          <w14:numForm w14:val="lining"/>
          <w14:numSpacing w14:val="proportional"/>
        </w:rPr>
        <w:t xml:space="preserve"> scenario post 2030 capitalises on the investments in low-emissions activity and renewable energy in the first decade, resulting in higher regional growth in employment and across industries through to 2050. </w:t>
      </w:r>
    </w:p>
    <w:p w14:paraId="59186DBB" w14:textId="77777777" w:rsidR="00CD2B22" w:rsidRPr="00B237F1" w:rsidRDefault="00CD2B22" w:rsidP="00B237F1">
      <w:pPr>
        <w:spacing w:before="240" w:after="120" w:line="276" w:lineRule="auto"/>
        <w:rPr>
          <w:rFonts w:ascii="Arial Nova" w:hAnsi="Arial Nova"/>
          <w:b/>
          <w:bCs/>
          <w14:numForm w14:val="lining"/>
          <w14:numSpacing w14:val="proportional"/>
        </w:rPr>
      </w:pPr>
      <w:r w:rsidRPr="00B237F1">
        <w:rPr>
          <w:rFonts w:ascii="Arial Nova" w:hAnsi="Arial Nova"/>
          <w:b/>
          <w:bCs/>
          <w14:numForm w14:val="lining"/>
          <w14:numSpacing w14:val="proportional"/>
        </w:rPr>
        <w:t xml:space="preserve">Likely clean energy jobs growth in various regions to 2030 </w:t>
      </w:r>
    </w:p>
    <w:p w14:paraId="19368151" w14:textId="23C6B812" w:rsidR="00CD2B22" w:rsidRPr="00B237F1" w:rsidRDefault="00CD2B22"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Under the </w:t>
      </w:r>
      <w:r w:rsidR="005703BD" w:rsidRPr="00B237F1">
        <w:rPr>
          <w:rFonts w:ascii="Arial Nova" w:hAnsi="Arial Nova"/>
          <w14:numForm w14:val="lining"/>
          <w14:numSpacing w14:val="proportional"/>
        </w:rPr>
        <w:t>c</w:t>
      </w:r>
      <w:r w:rsidRPr="00B237F1">
        <w:rPr>
          <w:rFonts w:ascii="Arial Nova" w:hAnsi="Arial Nova"/>
          <w14:numForm w14:val="lining"/>
          <w14:numSpacing w14:val="proportional"/>
        </w:rPr>
        <w:t xml:space="preserve">entral scenario </w:t>
      </w:r>
      <w:r w:rsidR="005703BD" w:rsidRPr="00B237F1">
        <w:rPr>
          <w:rFonts w:ascii="Arial Nova" w:hAnsi="Arial Nova"/>
          <w14:numForm w14:val="lining"/>
          <w14:numSpacing w14:val="proportional"/>
        </w:rPr>
        <w:t>the modelling shows</w:t>
      </w:r>
      <w:r w:rsidRPr="00B237F1">
        <w:rPr>
          <w:rFonts w:ascii="Arial Nova" w:hAnsi="Arial Nova"/>
          <w14:numForm w14:val="lining"/>
          <w14:numSpacing w14:val="proportional"/>
        </w:rPr>
        <w:t xml:space="preserve"> many regions are likely to have average annual employment growth rates close to 2</w:t>
      </w:r>
      <w:r w:rsidR="00732EA3" w:rsidRPr="00B237F1">
        <w:rPr>
          <w:rFonts w:ascii="Arial Nova" w:hAnsi="Arial Nova"/>
          <w14:numForm w14:val="lining"/>
          <w14:numSpacing w14:val="proportional"/>
        </w:rPr>
        <w:t xml:space="preserve"> per cent</w:t>
      </w:r>
      <w:r w:rsidRPr="00B237F1">
        <w:rPr>
          <w:rFonts w:ascii="Arial Nova" w:hAnsi="Arial Nova"/>
          <w14:numForm w14:val="lining"/>
          <w14:numSpacing w14:val="proportional"/>
        </w:rPr>
        <w:t xml:space="preserve"> between 2023 and 2030, including Northern NSW</w:t>
      </w:r>
      <w:r w:rsidR="009B2493" w:rsidRPr="00B237F1">
        <w:rPr>
          <w:rFonts w:ascii="Arial Nova" w:hAnsi="Arial Nova"/>
          <w14:numForm w14:val="lining"/>
          <w14:numSpacing w14:val="proportional"/>
        </w:rPr>
        <w:t xml:space="preserve"> and </w:t>
      </w:r>
      <w:r w:rsidR="002445B3" w:rsidRPr="00B237F1">
        <w:rPr>
          <w:rFonts w:ascii="Arial Nova" w:hAnsi="Arial Nova"/>
          <w14:numForm w14:val="lining"/>
          <w14:numSpacing w14:val="proportional"/>
        </w:rPr>
        <w:t>ACT</w:t>
      </w:r>
      <w:r w:rsidR="00265934" w:rsidRPr="00B237F1">
        <w:rPr>
          <w:rFonts w:ascii="Arial Nova" w:hAnsi="Arial Nova"/>
          <w14:numForm w14:val="lining"/>
          <w14:numSpacing w14:val="proportional"/>
        </w:rPr>
        <w:t xml:space="preserve"> and </w:t>
      </w:r>
      <w:r w:rsidRPr="00B237F1">
        <w:rPr>
          <w:rFonts w:ascii="Arial Nova" w:hAnsi="Arial Nova"/>
          <w14:numForm w14:val="lining"/>
          <w14:numSpacing w14:val="proportional"/>
        </w:rPr>
        <w:t>Southern NSW</w:t>
      </w:r>
      <w:r w:rsidR="00A6079A" w:rsidRPr="00B237F1">
        <w:rPr>
          <w:rFonts w:ascii="Arial Nova" w:hAnsi="Arial Nova"/>
          <w14:numForm w14:val="lining"/>
          <w14:numSpacing w14:val="proportional"/>
        </w:rPr>
        <w:t xml:space="preserve">. </w:t>
      </w:r>
      <w:r w:rsidRPr="00B237F1">
        <w:rPr>
          <w:rFonts w:ascii="Arial Nova" w:hAnsi="Arial Nova"/>
          <w14:numForm w14:val="lining"/>
          <w14:numSpacing w14:val="proportional"/>
        </w:rPr>
        <w:t>Eastern Victoria and the Northern Territory</w:t>
      </w:r>
      <w:r w:rsidR="00A6079A" w:rsidRPr="00B237F1">
        <w:rPr>
          <w:rFonts w:ascii="Arial Nova" w:hAnsi="Arial Nova"/>
          <w14:numForm w14:val="lining"/>
          <w14:numSpacing w14:val="proportional"/>
        </w:rPr>
        <w:t xml:space="preserve"> also</w:t>
      </w:r>
      <w:r w:rsidR="00A30B39" w:rsidRPr="00B237F1">
        <w:rPr>
          <w:rFonts w:ascii="Arial Nova" w:hAnsi="Arial Nova"/>
          <w14:numForm w14:val="lining"/>
          <w14:numSpacing w14:val="proportional"/>
        </w:rPr>
        <w:t xml:space="preserve"> have relatively high growth rates</w:t>
      </w:r>
      <w:r w:rsidR="00A6079A" w:rsidRPr="00B237F1">
        <w:rPr>
          <w:rFonts w:ascii="Arial Nova" w:hAnsi="Arial Nova"/>
          <w14:numForm w14:val="lining"/>
          <w14:numSpacing w14:val="proportional"/>
        </w:rPr>
        <w:t xml:space="preserve"> </w:t>
      </w:r>
      <w:r w:rsidR="00D56466" w:rsidRPr="00B237F1">
        <w:rPr>
          <w:rFonts w:ascii="Arial Nova" w:hAnsi="Arial Nova"/>
          <w14:numForm w14:val="lining"/>
          <w14:numSpacing w14:val="proportional"/>
        </w:rPr>
        <w:t>(close to 2</w:t>
      </w:r>
      <w:r w:rsidR="00732EA3" w:rsidRPr="00B237F1">
        <w:rPr>
          <w:rFonts w:ascii="Arial Nova" w:hAnsi="Arial Nova"/>
          <w14:numForm w14:val="lining"/>
          <w14:numSpacing w14:val="proportional"/>
        </w:rPr>
        <w:t xml:space="preserve"> per cent</w:t>
      </w:r>
      <w:r w:rsidR="00D56466" w:rsidRPr="00B237F1">
        <w:rPr>
          <w:rFonts w:ascii="Arial Nova" w:hAnsi="Arial Nova"/>
          <w14:numForm w14:val="lining"/>
          <w14:numSpacing w14:val="proportional"/>
        </w:rPr>
        <w:t xml:space="preserve">) </w:t>
      </w:r>
      <w:r w:rsidR="00A6079A" w:rsidRPr="00B237F1">
        <w:rPr>
          <w:rFonts w:ascii="Arial Nova" w:hAnsi="Arial Nova"/>
          <w14:numForm w14:val="lining"/>
          <w14:numSpacing w14:val="proportional"/>
        </w:rPr>
        <w:t>but</w:t>
      </w:r>
      <w:r w:rsidRPr="00B237F1">
        <w:rPr>
          <w:rFonts w:ascii="Arial Nova" w:hAnsi="Arial Nova"/>
          <w14:numForm w14:val="lining"/>
          <w14:numSpacing w14:val="proportional"/>
        </w:rPr>
        <w:t xml:space="preserve"> in these two regions growth is off a smaller base. This growth reflects renewable energy projects and the associated construction pipelines. Some of these regions, for example Northern NSW and Eastern Victoria, also have transitioning sectors. These regions are also likely to have stronger growth rates under the </w:t>
      </w:r>
      <w:r w:rsidR="005703BD" w:rsidRPr="00B237F1">
        <w:rPr>
          <w:rFonts w:ascii="Arial Nova" w:hAnsi="Arial Nova"/>
          <w14:numForm w14:val="lining"/>
          <w14:numSpacing w14:val="proportional"/>
        </w:rPr>
        <w:t>high</w:t>
      </w:r>
      <w:r w:rsidRPr="00B237F1">
        <w:rPr>
          <w:rFonts w:ascii="Arial Nova" w:hAnsi="Arial Nova"/>
          <w14:numForm w14:val="lining"/>
          <w14:numSpacing w14:val="proportional"/>
        </w:rPr>
        <w:t xml:space="preserve"> scenario</w:t>
      </w:r>
      <w:r w:rsidR="00FD6726" w:rsidRPr="00B237F1">
        <w:rPr>
          <w:rFonts w:ascii="Arial Nova" w:hAnsi="Arial Nova"/>
          <w14:numForm w14:val="lining"/>
          <w14:numSpacing w14:val="proportional"/>
        </w:rPr>
        <w:t xml:space="preserve"> (above 2</w:t>
      </w:r>
      <w:r w:rsidR="00732EA3" w:rsidRPr="00B237F1">
        <w:rPr>
          <w:rFonts w:ascii="Arial Nova" w:hAnsi="Arial Nova"/>
          <w14:numForm w14:val="lining"/>
          <w14:numSpacing w14:val="proportional"/>
        </w:rPr>
        <w:t xml:space="preserve"> per cent</w:t>
      </w:r>
      <w:r w:rsidR="00FD6726" w:rsidRPr="00B237F1">
        <w:rPr>
          <w:rFonts w:ascii="Arial Nova" w:hAnsi="Arial Nova"/>
          <w14:numForm w14:val="lining"/>
          <w14:numSpacing w14:val="proportional"/>
        </w:rPr>
        <w:t xml:space="preserve"> per annum)</w:t>
      </w:r>
      <w:r w:rsidRPr="00B237F1">
        <w:rPr>
          <w:rFonts w:ascii="Arial Nova" w:hAnsi="Arial Nova"/>
          <w14:numForm w14:val="lining"/>
          <w14:numSpacing w14:val="proportional"/>
        </w:rPr>
        <w:t>. Under th</w:t>
      </w:r>
      <w:r w:rsidR="00DA7974" w:rsidRPr="00B237F1">
        <w:rPr>
          <w:rFonts w:ascii="Arial Nova" w:hAnsi="Arial Nova"/>
          <w14:numForm w14:val="lining"/>
          <w14:numSpacing w14:val="proportional"/>
        </w:rPr>
        <w:t>e high</w:t>
      </w:r>
      <w:r w:rsidRPr="00B237F1">
        <w:rPr>
          <w:rFonts w:ascii="Arial Nova" w:hAnsi="Arial Nova"/>
          <w14:numForm w14:val="lining"/>
          <w14:numSpacing w14:val="proportional"/>
        </w:rPr>
        <w:t xml:space="preserve"> scenario Tasmania and South-Eastern Queensland are also likely to have annual average growth above 2</w:t>
      </w:r>
      <w:r w:rsidR="00732EA3" w:rsidRPr="00B237F1">
        <w:rPr>
          <w:rFonts w:ascii="Arial Nova" w:hAnsi="Arial Nova"/>
          <w14:numForm w14:val="lining"/>
          <w14:numSpacing w14:val="proportional"/>
        </w:rPr>
        <w:t xml:space="preserve"> per cent</w:t>
      </w:r>
      <w:r w:rsidRPr="00B237F1">
        <w:rPr>
          <w:rFonts w:ascii="Arial Nova" w:hAnsi="Arial Nova"/>
          <w14:numForm w14:val="lining"/>
          <w14:numSpacing w14:val="proportional"/>
        </w:rPr>
        <w:t>.</w:t>
      </w:r>
    </w:p>
    <w:p w14:paraId="3FBFE9DF" w14:textId="617158EF" w:rsidR="001D5860" w:rsidRPr="00B237F1" w:rsidRDefault="008F32FD" w:rsidP="000D4CAE">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In the decade to 2040</w:t>
      </w:r>
      <w:r w:rsidR="00BE2E59" w:rsidRPr="00B237F1">
        <w:rPr>
          <w:rFonts w:ascii="Arial Nova" w:hAnsi="Arial Nova"/>
          <w14:numForm w14:val="lining"/>
          <w14:numSpacing w14:val="proportional"/>
        </w:rPr>
        <w:t>,</w:t>
      </w:r>
      <w:r w:rsidR="00164C15" w:rsidRPr="00B237F1">
        <w:rPr>
          <w:rFonts w:ascii="Arial Nova" w:hAnsi="Arial Nova"/>
          <w14:numForm w14:val="lining"/>
          <w14:numSpacing w14:val="proportional"/>
        </w:rPr>
        <w:t xml:space="preserve"> overall average </w:t>
      </w:r>
      <w:r w:rsidR="00FF158C" w:rsidRPr="00B237F1">
        <w:rPr>
          <w:rFonts w:ascii="Arial Nova" w:hAnsi="Arial Nova"/>
          <w14:numForm w14:val="lining"/>
          <w14:numSpacing w14:val="proportional"/>
        </w:rPr>
        <w:t xml:space="preserve">employment </w:t>
      </w:r>
      <w:r w:rsidR="00164C15" w:rsidRPr="00B237F1">
        <w:rPr>
          <w:rFonts w:ascii="Arial Nova" w:hAnsi="Arial Nova"/>
          <w14:numForm w14:val="lining"/>
          <w14:numSpacing w14:val="proportional"/>
        </w:rPr>
        <w:t xml:space="preserve">growth rates </w:t>
      </w:r>
      <w:r w:rsidR="00836F18" w:rsidRPr="00B237F1">
        <w:rPr>
          <w:rFonts w:ascii="Arial Nova" w:hAnsi="Arial Nova"/>
          <w14:numForm w14:val="lining"/>
          <w14:numSpacing w14:val="proportional"/>
        </w:rPr>
        <w:t xml:space="preserve">will </w:t>
      </w:r>
      <w:r w:rsidR="00164C15" w:rsidRPr="00B237F1">
        <w:rPr>
          <w:rFonts w:ascii="Arial Nova" w:hAnsi="Arial Nova"/>
          <w14:numForm w14:val="lining"/>
          <w14:numSpacing w14:val="proportional"/>
        </w:rPr>
        <w:t>moderate across all regions with regional Victoria (both Eastern and Western)</w:t>
      </w:r>
      <w:r w:rsidR="00834CF1" w:rsidRPr="00B237F1">
        <w:rPr>
          <w:rFonts w:ascii="Arial Nova" w:hAnsi="Arial Nova"/>
          <w14:numForm w14:val="lining"/>
          <w14:numSpacing w14:val="proportional"/>
        </w:rPr>
        <w:t xml:space="preserve"> likely to have average annual growth rates </w:t>
      </w:r>
      <w:r w:rsidR="002C3DDC" w:rsidRPr="00B237F1">
        <w:rPr>
          <w:rFonts w:ascii="Arial Nova" w:hAnsi="Arial Nova"/>
          <w14:numForm w14:val="lining"/>
          <w14:numSpacing w14:val="proportional"/>
        </w:rPr>
        <w:t xml:space="preserve">of around 1.3 </w:t>
      </w:r>
      <w:r w:rsidR="00452CEB" w:rsidRPr="00B237F1">
        <w:rPr>
          <w:rFonts w:ascii="Arial Nova" w:hAnsi="Arial Nova"/>
          <w14:numForm w14:val="lining"/>
          <w14:numSpacing w14:val="proportional"/>
        </w:rPr>
        <w:t xml:space="preserve">per cent </w:t>
      </w:r>
      <w:r w:rsidR="002C3DDC" w:rsidRPr="00B237F1">
        <w:rPr>
          <w:rFonts w:ascii="Arial Nova" w:hAnsi="Arial Nova"/>
          <w14:numForm w14:val="lining"/>
          <w14:numSpacing w14:val="proportional"/>
        </w:rPr>
        <w:t xml:space="preserve">and </w:t>
      </w:r>
      <w:r w:rsidR="00834CF1" w:rsidRPr="00B237F1">
        <w:rPr>
          <w:rFonts w:ascii="Arial Nova" w:hAnsi="Arial Nova"/>
          <w14:numForm w14:val="lining"/>
          <w14:numSpacing w14:val="proportional"/>
        </w:rPr>
        <w:t>1.5 per cent</w:t>
      </w:r>
      <w:r w:rsidR="00452CEB" w:rsidRPr="00B237F1">
        <w:rPr>
          <w:rFonts w:ascii="Arial Nova" w:hAnsi="Arial Nova"/>
          <w14:numForm w14:val="lining"/>
          <w14:numSpacing w14:val="proportional"/>
        </w:rPr>
        <w:t xml:space="preserve"> respectively,</w:t>
      </w:r>
      <w:r w:rsidR="00FF158C" w:rsidRPr="00B237F1">
        <w:rPr>
          <w:rFonts w:ascii="Arial Nova" w:hAnsi="Arial Nova"/>
          <w14:numForm w14:val="lining"/>
          <w14:numSpacing w14:val="proportional"/>
        </w:rPr>
        <w:t xml:space="preserve"> under the central scenario. South</w:t>
      </w:r>
      <w:r w:rsidR="008D607E" w:rsidRPr="00B237F1">
        <w:rPr>
          <w:rFonts w:ascii="Arial Nova" w:hAnsi="Arial Nova"/>
          <w14:numForm w14:val="lining"/>
          <w14:numSpacing w14:val="proportional"/>
        </w:rPr>
        <w:t>-</w:t>
      </w:r>
      <w:r w:rsidR="00FF158C" w:rsidRPr="00B237F1">
        <w:rPr>
          <w:rFonts w:ascii="Arial Nova" w:hAnsi="Arial Nova"/>
          <w14:numForm w14:val="lining"/>
          <w14:numSpacing w14:val="proportional"/>
        </w:rPr>
        <w:t>East Queensland and Melbourne are also likely to have relatively strong growth</w:t>
      </w:r>
      <w:r w:rsidR="00BC2CA9" w:rsidRPr="00B237F1">
        <w:rPr>
          <w:rFonts w:ascii="Arial Nova" w:hAnsi="Arial Nova"/>
          <w14:numForm w14:val="lining"/>
          <w14:numSpacing w14:val="proportional"/>
        </w:rPr>
        <w:t xml:space="preserve">. </w:t>
      </w:r>
      <w:r w:rsidR="000D4A39" w:rsidRPr="00B237F1">
        <w:rPr>
          <w:rFonts w:ascii="Arial Nova" w:hAnsi="Arial Nova"/>
          <w14:numForm w14:val="lining"/>
          <w14:numSpacing w14:val="proportional"/>
        </w:rPr>
        <w:t xml:space="preserve">In the decade to 2050 overall annual employment growth </w:t>
      </w:r>
      <w:r w:rsidR="009B2493" w:rsidRPr="00B237F1">
        <w:rPr>
          <w:rFonts w:ascii="Arial Nova" w:hAnsi="Arial Nova"/>
          <w14:numForm w14:val="lining"/>
          <w14:numSpacing w14:val="proportional"/>
        </w:rPr>
        <w:t xml:space="preserve">for most </w:t>
      </w:r>
      <w:r w:rsidR="000D4A39" w:rsidRPr="00B237F1">
        <w:rPr>
          <w:rFonts w:ascii="Arial Nova" w:hAnsi="Arial Nova"/>
          <w14:numForm w14:val="lining"/>
          <w14:numSpacing w14:val="proportional"/>
        </w:rPr>
        <w:t xml:space="preserve">regions is likely to be slower than the early periods of the transformation. Under the </w:t>
      </w:r>
      <w:r w:rsidR="00372B50" w:rsidRPr="00B237F1">
        <w:rPr>
          <w:rFonts w:ascii="Arial Nova" w:hAnsi="Arial Nova"/>
          <w14:numForm w14:val="lining"/>
          <w14:numSpacing w14:val="proportional"/>
        </w:rPr>
        <w:t>c</w:t>
      </w:r>
      <w:r w:rsidR="000D4A39" w:rsidRPr="00B237F1">
        <w:rPr>
          <w:rFonts w:ascii="Arial Nova" w:hAnsi="Arial Nova"/>
          <w14:numForm w14:val="lining"/>
          <w14:numSpacing w14:val="proportional"/>
        </w:rPr>
        <w:t xml:space="preserve">entral scenario Western and Eastern Victoria and </w:t>
      </w:r>
      <w:r w:rsidR="00265934" w:rsidRPr="00B237F1">
        <w:rPr>
          <w:rFonts w:ascii="Arial Nova" w:hAnsi="Arial Nova"/>
          <w14:numForm w14:val="lining"/>
          <w14:numSpacing w14:val="proportional"/>
        </w:rPr>
        <w:t xml:space="preserve">ACT and </w:t>
      </w:r>
      <w:r w:rsidR="000D4A39" w:rsidRPr="00B237F1">
        <w:rPr>
          <w:rFonts w:ascii="Arial Nova" w:hAnsi="Arial Nova"/>
          <w14:numForm w14:val="lining"/>
          <w14:numSpacing w14:val="proportional"/>
        </w:rPr>
        <w:t xml:space="preserve">Southern NSW are likely to see the relatively largest average annual growth rates. </w:t>
      </w:r>
    </w:p>
    <w:p w14:paraId="400E7890" w14:textId="19906222" w:rsidR="00BC1086" w:rsidRPr="00B237F1" w:rsidRDefault="00AE1CC1" w:rsidP="00B237F1">
      <w:pPr>
        <w:spacing w:after="240" w:line="276" w:lineRule="auto"/>
        <w:rPr>
          <w:rFonts w:ascii="Arial Nova" w:hAnsi="Arial Nova"/>
          <w:b/>
          <w:bCs/>
        </w:rPr>
      </w:pPr>
      <w:r w:rsidRPr="00B237F1">
        <w:rPr>
          <w:rFonts w:ascii="Arial Nova" w:hAnsi="Arial Nova"/>
          <w14:numForm w14:val="lining"/>
          <w14:numSpacing w14:val="proportional"/>
        </w:rPr>
        <w:t>Regional Western Australia</w:t>
      </w:r>
      <w:r w:rsidR="00B9461A" w:rsidRPr="00B237F1">
        <w:rPr>
          <w:rFonts w:ascii="Arial Nova" w:hAnsi="Arial Nova"/>
          <w14:numForm w14:val="lining"/>
          <w14:numSpacing w14:val="proportional"/>
        </w:rPr>
        <w:t xml:space="preserve"> </w:t>
      </w:r>
      <w:r w:rsidR="00207565" w:rsidRPr="00B237F1">
        <w:rPr>
          <w:rFonts w:ascii="Arial Nova" w:hAnsi="Arial Nova"/>
          <w14:numForm w14:val="lining"/>
          <w14:numSpacing w14:val="proportional"/>
        </w:rPr>
        <w:t xml:space="preserve">is likely to </w:t>
      </w:r>
      <w:r w:rsidR="00FC11C8" w:rsidRPr="00B237F1">
        <w:rPr>
          <w:rFonts w:ascii="Arial Nova" w:hAnsi="Arial Nova"/>
          <w14:numForm w14:val="lining"/>
          <w14:numSpacing w14:val="proportional"/>
        </w:rPr>
        <w:t xml:space="preserve">record </w:t>
      </w:r>
      <w:r w:rsidR="0057773E" w:rsidRPr="00B237F1">
        <w:rPr>
          <w:rFonts w:ascii="Arial Nova" w:hAnsi="Arial Nova"/>
          <w14:numForm w14:val="lining"/>
          <w14:numSpacing w14:val="proportional"/>
        </w:rPr>
        <w:t xml:space="preserve">low employment growth over the </w:t>
      </w:r>
      <w:r w:rsidR="00C8773D" w:rsidRPr="00B237F1">
        <w:rPr>
          <w:rFonts w:ascii="Arial Nova" w:hAnsi="Arial Nova"/>
          <w14:numForm w14:val="lining"/>
          <w14:numSpacing w14:val="proportional"/>
        </w:rPr>
        <w:t xml:space="preserve">forecast </w:t>
      </w:r>
      <w:r w:rsidR="00E4605E" w:rsidRPr="00B237F1">
        <w:rPr>
          <w:rFonts w:ascii="Arial Nova" w:hAnsi="Arial Nova"/>
          <w14:numForm w14:val="lining"/>
          <w14:numSpacing w14:val="proportional"/>
        </w:rPr>
        <w:t>period under the centra</w:t>
      </w:r>
      <w:r w:rsidR="00D969AB" w:rsidRPr="00B237F1">
        <w:rPr>
          <w:rFonts w:ascii="Arial Nova" w:hAnsi="Arial Nova"/>
          <w14:numForm w14:val="lining"/>
          <w14:numSpacing w14:val="proportional"/>
        </w:rPr>
        <w:t>l</w:t>
      </w:r>
      <w:r w:rsidR="00E4605E" w:rsidRPr="00B237F1">
        <w:rPr>
          <w:rFonts w:ascii="Arial Nova" w:hAnsi="Arial Nova"/>
          <w14:numForm w14:val="lining"/>
          <w14:numSpacing w14:val="proportional"/>
        </w:rPr>
        <w:t xml:space="preserve"> scenario</w:t>
      </w:r>
      <w:r w:rsidR="00B33DB8" w:rsidRPr="00B237F1">
        <w:rPr>
          <w:rFonts w:ascii="Arial Nova" w:hAnsi="Arial Nova"/>
          <w14:numForm w14:val="lining"/>
          <w14:numSpacing w14:val="proportional"/>
        </w:rPr>
        <w:t xml:space="preserve">, while regional South Australia </w:t>
      </w:r>
      <w:r w:rsidR="00E6100F" w:rsidRPr="00B237F1">
        <w:rPr>
          <w:rFonts w:ascii="Arial Nova" w:hAnsi="Arial Nova"/>
          <w14:numForm w14:val="lining"/>
          <w14:numSpacing w14:val="proportional"/>
        </w:rPr>
        <w:t xml:space="preserve">is </w:t>
      </w:r>
      <w:r w:rsidR="00474188" w:rsidRPr="00B237F1">
        <w:rPr>
          <w:rFonts w:ascii="Arial Nova" w:hAnsi="Arial Nova"/>
          <w14:numForm w14:val="lining"/>
          <w14:numSpacing w14:val="proportional"/>
        </w:rPr>
        <w:t xml:space="preserve">expected to record negative growth </w:t>
      </w:r>
      <w:r w:rsidR="006577C3" w:rsidRPr="00B237F1">
        <w:rPr>
          <w:rFonts w:ascii="Arial Nova" w:hAnsi="Arial Nova"/>
          <w14:numForm w14:val="lining"/>
          <w14:numSpacing w14:val="proportional"/>
        </w:rPr>
        <w:t xml:space="preserve">for the </w:t>
      </w:r>
      <w:r w:rsidR="00334F2C" w:rsidRPr="00B237F1">
        <w:rPr>
          <w:rFonts w:ascii="Arial Nova" w:hAnsi="Arial Nova"/>
          <w14:numForm w14:val="lining"/>
          <w14:numSpacing w14:val="proportional"/>
        </w:rPr>
        <w:t xml:space="preserve">first two </w:t>
      </w:r>
      <w:r w:rsidR="000B6E8C" w:rsidRPr="00B237F1">
        <w:rPr>
          <w:rFonts w:ascii="Arial Nova" w:hAnsi="Arial Nova"/>
          <w14:numForm w14:val="lining"/>
          <w14:numSpacing w14:val="proportional"/>
        </w:rPr>
        <w:t>periods before</w:t>
      </w:r>
      <w:r w:rsidR="00474188" w:rsidRPr="00B237F1">
        <w:rPr>
          <w:rFonts w:ascii="Arial Nova" w:hAnsi="Arial Nova"/>
          <w14:numForm w14:val="lining"/>
          <w14:numSpacing w14:val="proportional"/>
        </w:rPr>
        <w:t xml:space="preserve"> </w:t>
      </w:r>
      <w:r w:rsidR="001529FF" w:rsidRPr="00B237F1">
        <w:rPr>
          <w:rFonts w:ascii="Arial Nova" w:hAnsi="Arial Nova"/>
          <w14:numForm w14:val="lining"/>
          <w14:numSpacing w14:val="proportional"/>
        </w:rPr>
        <w:t>experiencing</w:t>
      </w:r>
      <w:r w:rsidR="000B7998" w:rsidRPr="00B237F1">
        <w:rPr>
          <w:rFonts w:ascii="Arial Nova" w:hAnsi="Arial Nova"/>
          <w14:numForm w14:val="lining"/>
          <w14:numSpacing w14:val="proportional"/>
        </w:rPr>
        <w:t xml:space="preserve"> positive </w:t>
      </w:r>
      <w:r w:rsidR="00461625" w:rsidRPr="00B237F1">
        <w:rPr>
          <w:rFonts w:ascii="Arial Nova" w:hAnsi="Arial Nova"/>
          <w14:numForm w14:val="lining"/>
          <w14:numSpacing w14:val="proportional"/>
        </w:rPr>
        <w:t xml:space="preserve">employment </w:t>
      </w:r>
      <w:r w:rsidR="000B7998" w:rsidRPr="00B237F1">
        <w:rPr>
          <w:rFonts w:ascii="Arial Nova" w:hAnsi="Arial Nova"/>
          <w14:numForm w14:val="lining"/>
          <w14:numSpacing w14:val="proportional"/>
        </w:rPr>
        <w:t>growth. The</w:t>
      </w:r>
      <w:r w:rsidR="005C4927" w:rsidRPr="00B237F1">
        <w:rPr>
          <w:rFonts w:ascii="Arial Nova" w:hAnsi="Arial Nova"/>
          <w14:numForm w14:val="lining"/>
          <w14:numSpacing w14:val="proportional"/>
        </w:rPr>
        <w:t xml:space="preserve">se </w:t>
      </w:r>
      <w:r w:rsidR="00473F3D" w:rsidRPr="00B237F1">
        <w:rPr>
          <w:rFonts w:ascii="Arial Nova" w:hAnsi="Arial Nova"/>
          <w14:numForm w14:val="lining"/>
          <w14:numSpacing w14:val="proportional"/>
        </w:rPr>
        <w:t>employment forecasts</w:t>
      </w:r>
      <w:r w:rsidR="00AB6DC6" w:rsidRPr="00B237F1">
        <w:rPr>
          <w:rFonts w:ascii="Arial Nova" w:hAnsi="Arial Nova"/>
          <w14:numForm w14:val="lining"/>
          <w14:numSpacing w14:val="proportional"/>
        </w:rPr>
        <w:t xml:space="preserve"> </w:t>
      </w:r>
      <w:r w:rsidR="00473F3D" w:rsidRPr="00B237F1">
        <w:rPr>
          <w:rFonts w:ascii="Arial Nova" w:hAnsi="Arial Nova"/>
          <w14:numForm w14:val="lining"/>
          <w14:numSpacing w14:val="proportional"/>
        </w:rPr>
        <w:t xml:space="preserve">are likely due to </w:t>
      </w:r>
      <w:r w:rsidR="00457F2B" w:rsidRPr="00B237F1">
        <w:rPr>
          <w:rFonts w:ascii="Arial Nova" w:hAnsi="Arial Nova"/>
          <w14:numForm w14:val="lining"/>
          <w14:numSpacing w14:val="proportional"/>
        </w:rPr>
        <w:t xml:space="preserve">the </w:t>
      </w:r>
      <w:r w:rsidR="005E6F51" w:rsidRPr="00B237F1">
        <w:rPr>
          <w:rFonts w:ascii="Arial Nova" w:hAnsi="Arial Nova"/>
          <w14:numForm w14:val="lining"/>
          <w14:numSpacing w14:val="proportional"/>
        </w:rPr>
        <w:t>low</w:t>
      </w:r>
      <w:r w:rsidR="00391917" w:rsidRPr="00B237F1">
        <w:rPr>
          <w:rFonts w:ascii="Arial Nova" w:hAnsi="Arial Nova"/>
          <w14:numForm w14:val="lining"/>
          <w14:numSpacing w14:val="proportional"/>
        </w:rPr>
        <w:t xml:space="preserve"> populations </w:t>
      </w:r>
      <w:r w:rsidR="000D0FC2" w:rsidRPr="00B237F1">
        <w:rPr>
          <w:rFonts w:ascii="Arial Nova" w:hAnsi="Arial Nova"/>
          <w14:numForm w14:val="lining"/>
          <w14:numSpacing w14:val="proportional"/>
        </w:rPr>
        <w:t>in the</w:t>
      </w:r>
      <w:r w:rsidR="00457F2B" w:rsidRPr="00B237F1">
        <w:rPr>
          <w:rFonts w:ascii="Arial Nova" w:hAnsi="Arial Nova"/>
          <w14:numForm w14:val="lining"/>
          <w14:numSpacing w14:val="proportional"/>
        </w:rPr>
        <w:t>se</w:t>
      </w:r>
      <w:r w:rsidR="000D0FC2" w:rsidRPr="00B237F1">
        <w:rPr>
          <w:rFonts w:ascii="Arial Nova" w:hAnsi="Arial Nova"/>
          <w14:numForm w14:val="lining"/>
          <w14:numSpacing w14:val="proportional"/>
        </w:rPr>
        <w:t xml:space="preserve"> areas </w:t>
      </w:r>
      <w:r w:rsidR="00915E06" w:rsidRPr="00B237F1">
        <w:rPr>
          <w:rFonts w:ascii="Arial Nova" w:hAnsi="Arial Nova"/>
          <w14:numForm w14:val="lining"/>
          <w14:numSpacing w14:val="proportional"/>
        </w:rPr>
        <w:t>along with</w:t>
      </w:r>
      <w:r w:rsidR="00662EF6" w:rsidRPr="00B237F1">
        <w:rPr>
          <w:rFonts w:ascii="Arial Nova" w:hAnsi="Arial Nova"/>
          <w14:numForm w14:val="lining"/>
          <w14:numSpacing w14:val="proportional"/>
        </w:rPr>
        <w:t xml:space="preserve"> </w:t>
      </w:r>
      <w:r w:rsidR="00FD161F" w:rsidRPr="00B237F1">
        <w:rPr>
          <w:rFonts w:ascii="Arial Nova" w:hAnsi="Arial Nova"/>
          <w14:numForm w14:val="lining"/>
          <w14:numSpacing w14:val="proportional"/>
        </w:rPr>
        <w:t xml:space="preserve"> </w:t>
      </w:r>
      <w:r w:rsidR="00B67689" w:rsidRPr="00B237F1">
        <w:rPr>
          <w:rFonts w:ascii="Arial Nova" w:hAnsi="Arial Nova"/>
          <w14:numForm w14:val="lining"/>
          <w14:numSpacing w14:val="proportional"/>
        </w:rPr>
        <w:t xml:space="preserve">capital intensive nature of </w:t>
      </w:r>
      <w:r w:rsidR="00403D6A" w:rsidRPr="00B237F1">
        <w:rPr>
          <w:rFonts w:ascii="Arial Nova" w:hAnsi="Arial Nova"/>
          <w14:numForm w14:val="lining"/>
          <w14:numSpacing w14:val="proportional"/>
        </w:rPr>
        <w:t xml:space="preserve">the </w:t>
      </w:r>
      <w:r w:rsidR="002811F8" w:rsidRPr="00B237F1">
        <w:rPr>
          <w:rFonts w:ascii="Arial Nova" w:hAnsi="Arial Nova"/>
          <w14:numForm w14:val="lining"/>
          <w14:numSpacing w14:val="proportional"/>
        </w:rPr>
        <w:t xml:space="preserve">scheduled </w:t>
      </w:r>
      <w:r w:rsidR="006D32B3" w:rsidRPr="00B237F1">
        <w:rPr>
          <w:rFonts w:ascii="Arial Nova" w:hAnsi="Arial Nova"/>
          <w14:numForm w14:val="lining"/>
          <w14:numSpacing w14:val="proportional"/>
        </w:rPr>
        <w:t>clean energy projects</w:t>
      </w:r>
      <w:r w:rsidR="00A23468" w:rsidRPr="00B237F1">
        <w:rPr>
          <w:rFonts w:ascii="Arial Nova" w:hAnsi="Arial Nova"/>
          <w14:numForm w14:val="lining"/>
          <w14:numSpacing w14:val="proportional"/>
        </w:rPr>
        <w:t xml:space="preserve">. </w:t>
      </w:r>
      <w:r w:rsidR="000B7998" w:rsidRPr="00B237F1">
        <w:rPr>
          <w:rFonts w:ascii="Arial Nova" w:hAnsi="Arial Nova"/>
          <w14:numForm w14:val="lining"/>
          <w14:numSpacing w14:val="proportional"/>
        </w:rPr>
        <w:t xml:space="preserve"> </w:t>
      </w:r>
    </w:p>
    <w:p w14:paraId="2DC5FE96" w14:textId="32167426" w:rsidR="00CD2B22" w:rsidRPr="00B237F1" w:rsidRDefault="00CD2B22" w:rsidP="00B237F1">
      <w:pPr>
        <w:pStyle w:val="Bodycopy"/>
        <w:keepNext/>
        <w:pBdr>
          <w:top w:val="single" w:sz="4" w:space="5" w:color="BFBFBF" w:themeColor="background1" w:themeShade="BF"/>
        </w:pBdr>
        <w:spacing w:after="120" w:line="276" w:lineRule="auto"/>
        <w:rPr>
          <w:rFonts w:ascii="Arial Nova" w:hAnsi="Arial Nova"/>
          <w:b/>
          <w:bCs/>
        </w:rPr>
      </w:pPr>
      <w:r w:rsidRPr="00B237F1">
        <w:rPr>
          <w:rFonts w:ascii="Arial Nova" w:eastAsia="Times New Roman" w:hAnsi="Arial Nova" w:cs="Arial"/>
          <w:b/>
          <w:bCs/>
          <w:lang w:eastAsia="en-AU"/>
        </w:rPr>
        <w:lastRenderedPageBreak/>
        <w:t>Figure</w:t>
      </w:r>
      <w:r w:rsidRPr="00B237F1">
        <w:rPr>
          <w:rFonts w:ascii="Arial Nova" w:hAnsi="Arial Nova"/>
          <w:b/>
          <w:bCs/>
        </w:rPr>
        <w:t xml:space="preserve"> </w:t>
      </w:r>
      <w:r w:rsidR="00D66B31" w:rsidRPr="00B237F1">
        <w:rPr>
          <w:rFonts w:ascii="Arial Nova" w:hAnsi="Arial Nova"/>
          <w:b/>
          <w:bCs/>
        </w:rPr>
        <w:t>4</w:t>
      </w:r>
      <w:r w:rsidRPr="00B237F1">
        <w:rPr>
          <w:rFonts w:ascii="Arial Nova" w:hAnsi="Arial Nova"/>
          <w:b/>
          <w:bCs/>
        </w:rPr>
        <w:t xml:space="preserve">. Overview of regional average annual employment growth – 2023-2030 </w:t>
      </w:r>
    </w:p>
    <w:p w14:paraId="72BB4941" w14:textId="30917932" w:rsidR="00E8662C" w:rsidRPr="00B237F1" w:rsidRDefault="000B7784" w:rsidP="00B237F1">
      <w:pPr>
        <w:pStyle w:val="Bodycopy"/>
        <w:keepNext/>
        <w:pBdr>
          <w:top w:val="single" w:sz="4" w:space="5" w:color="BFBFBF" w:themeColor="background1" w:themeShade="BF"/>
        </w:pBdr>
        <w:spacing w:after="120" w:line="276" w:lineRule="auto"/>
        <w:rPr>
          <w:rFonts w:ascii="Arial Nova" w:hAnsi="Arial Nova"/>
          <w:b/>
          <w:bCs/>
        </w:rPr>
      </w:pPr>
      <w:r w:rsidRPr="00B237F1">
        <w:rPr>
          <w:rFonts w:ascii="Arial Nova" w:hAnsi="Arial Nova"/>
          <w:b/>
          <w:bCs/>
          <w:noProof/>
        </w:rPr>
        <w:drawing>
          <wp:inline distT="0" distB="0" distL="0" distR="0" wp14:anchorId="724A64D8" wp14:editId="021A4EE9">
            <wp:extent cx="6094095" cy="4178300"/>
            <wp:effectExtent l="0" t="0" r="1905" b="0"/>
            <wp:docPr id="1463300755" name="Picture 1463300755" descr="This column chart shows average annual employment growth from 2023 to 2030 by region. Under a 'high scenario' growth will be particularly high in Tasmania, Eastern Victoria and the Northern Territory. Growth in 'Rest of South Australia' and 'Rest of Western Australia' is low under all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00755" name="Picture 1463300755" descr="This column chart shows average annual employment growth from 2023 to 2030 by region. Under a 'high scenario' growth will be particularly high in Tasmania, Eastern Victoria and the Northern Territory. Growth in 'Rest of South Australia' and 'Rest of Western Australia' is low under all scenarios."/>
                    <pic:cNvPicPr>
                      <a:picLocks noChangeAspect="1" noChangeArrowheads="1"/>
                    </pic:cNvPicPr>
                  </pic:nvPicPr>
                  <pic:blipFill rotWithShape="1">
                    <a:blip r:embed="rId22">
                      <a:extLst>
                        <a:ext uri="{28A0092B-C50C-407E-A947-70E740481C1C}">
                          <a14:useLocalDpi xmlns:a14="http://schemas.microsoft.com/office/drawing/2010/main" val="0"/>
                        </a:ext>
                      </a:extLst>
                    </a:blip>
                    <a:srcRect l="2290"/>
                    <a:stretch/>
                  </pic:blipFill>
                  <pic:spPr bwMode="auto">
                    <a:xfrm>
                      <a:off x="0" y="0"/>
                      <a:ext cx="6094095" cy="4178300"/>
                    </a:xfrm>
                    <a:prstGeom prst="rect">
                      <a:avLst/>
                    </a:prstGeom>
                    <a:noFill/>
                    <a:ln>
                      <a:noFill/>
                    </a:ln>
                    <a:extLst>
                      <a:ext uri="{53640926-AAD7-44D8-BBD7-CCE9431645EC}">
                        <a14:shadowObscured xmlns:a14="http://schemas.microsoft.com/office/drawing/2010/main"/>
                      </a:ext>
                    </a:extLst>
                  </pic:spPr>
                </pic:pic>
              </a:graphicData>
            </a:graphic>
          </wp:inline>
        </w:drawing>
      </w:r>
    </w:p>
    <w:p w14:paraId="1FC47A90" w14:textId="4451B113" w:rsidR="00CD2B22" w:rsidRPr="00B237F1" w:rsidRDefault="00CD2B22" w:rsidP="00B237F1">
      <w:pPr>
        <w:pStyle w:val="Bodycopy"/>
        <w:spacing w:line="276" w:lineRule="auto"/>
        <w:rPr>
          <w:rFonts w:ascii="Arial Nova" w:hAnsi="Arial Nova"/>
          <w:sz w:val="18"/>
          <w:szCs w:val="18"/>
        </w:rPr>
      </w:pPr>
      <w:r w:rsidRPr="00B237F1">
        <w:rPr>
          <w:rFonts w:ascii="Arial Nova" w:hAnsi="Arial Nova"/>
          <w:sz w:val="18"/>
          <w:szCs w:val="18"/>
        </w:rPr>
        <w:t>Source: Deloitte Access Economics 2023.</w:t>
      </w:r>
    </w:p>
    <w:p w14:paraId="5874B396" w14:textId="75DBFAC9" w:rsidR="005F5E33" w:rsidRPr="00B237F1" w:rsidRDefault="00CD2B22" w:rsidP="00B237F1">
      <w:pPr>
        <w:spacing w:after="360" w:line="276" w:lineRule="auto"/>
        <w:rPr>
          <w:rFonts w:ascii="Arial Nova" w:eastAsia="Times New Roman" w:hAnsi="Arial Nova" w:cstheme="minorHAnsi"/>
          <w:sz w:val="16"/>
          <w:szCs w:val="16"/>
        </w:rPr>
      </w:pPr>
      <w:r w:rsidRPr="00B237F1">
        <w:rPr>
          <w:rFonts w:ascii="Arial Nova" w:hAnsi="Arial Nova" w:cstheme="minorHAnsi"/>
          <w:sz w:val="16"/>
          <w:szCs w:val="16"/>
        </w:rPr>
        <w:t>Note:</w:t>
      </w:r>
      <w:r w:rsidR="001D5860" w:rsidRPr="00B237F1">
        <w:rPr>
          <w:rFonts w:ascii="Arial Nova" w:hAnsi="Arial Nova" w:cstheme="minorHAnsi"/>
          <w:sz w:val="16"/>
          <w:szCs w:val="16"/>
        </w:rPr>
        <w:t xml:space="preserve"> </w:t>
      </w:r>
      <w:r w:rsidRPr="00B237F1">
        <w:rPr>
          <w:rFonts w:ascii="Arial Nova" w:eastAsia="Times New Roman" w:hAnsi="Arial Nova" w:cstheme="minorHAnsi"/>
          <w:sz w:val="16"/>
          <w:szCs w:val="16"/>
        </w:rPr>
        <w:t xml:space="preserve">Tasmania benefits in the initial forecast period as it gains relatively more renewable energy early and does not have to transition away from high emitting activity and can therefore export renewable energy to the rest of the country. It is a much lower cost and high net gain transition for Tasmania. It should be noted that the ‘levels’ of employment are </w:t>
      </w:r>
      <w:r w:rsidR="00E30EBC" w:rsidRPr="00B237F1">
        <w:rPr>
          <w:rFonts w:ascii="Arial Nova" w:eastAsia="Times New Roman" w:hAnsi="Arial Nova" w:cstheme="minorHAnsi"/>
          <w:sz w:val="16"/>
          <w:szCs w:val="16"/>
        </w:rPr>
        <w:t xml:space="preserve">relatively </w:t>
      </w:r>
      <w:r w:rsidRPr="00B237F1">
        <w:rPr>
          <w:rFonts w:ascii="Arial Nova" w:eastAsia="Times New Roman" w:hAnsi="Arial Nova" w:cstheme="minorHAnsi"/>
          <w:sz w:val="16"/>
          <w:szCs w:val="16"/>
        </w:rPr>
        <w:t xml:space="preserve">small. </w:t>
      </w:r>
    </w:p>
    <w:p w14:paraId="25C5030D" w14:textId="77777777" w:rsidR="00800FF0" w:rsidRPr="00B237F1" w:rsidRDefault="00800FF0" w:rsidP="00B237F1">
      <w:pPr>
        <w:spacing w:line="276" w:lineRule="auto"/>
        <w:rPr>
          <w:rFonts w:ascii="Arial Nova" w:hAnsi="Arial Nova"/>
          <w:b/>
          <w:bCs/>
        </w:rPr>
      </w:pPr>
      <w:r w:rsidRPr="00B237F1">
        <w:rPr>
          <w:rFonts w:ascii="Arial Nova" w:hAnsi="Arial Nova"/>
          <w:b/>
          <w:bCs/>
        </w:rPr>
        <w:br w:type="page"/>
      </w:r>
    </w:p>
    <w:p w14:paraId="3869D392" w14:textId="5867FA32" w:rsidR="00F9772D" w:rsidRPr="00B237F1" w:rsidRDefault="005F5E33" w:rsidP="00B237F1">
      <w:pPr>
        <w:pStyle w:val="Bodycopy"/>
        <w:pBdr>
          <w:top w:val="single" w:sz="4" w:space="5" w:color="BFBFBF" w:themeColor="background1" w:themeShade="BF"/>
        </w:pBdr>
        <w:spacing w:before="600" w:after="120" w:line="276" w:lineRule="auto"/>
        <w:rPr>
          <w:rFonts w:ascii="Arial Nova" w:hAnsi="Arial Nova"/>
          <w:b/>
          <w:bCs/>
        </w:rPr>
      </w:pPr>
      <w:r w:rsidRPr="00B237F1">
        <w:rPr>
          <w:rFonts w:ascii="Arial Nova" w:hAnsi="Arial Nova"/>
          <w:b/>
          <w:bCs/>
        </w:rPr>
        <w:lastRenderedPageBreak/>
        <w:t xml:space="preserve">Figure </w:t>
      </w:r>
      <w:r w:rsidR="00D66B31" w:rsidRPr="00B237F1">
        <w:rPr>
          <w:rFonts w:ascii="Arial Nova" w:hAnsi="Arial Nova"/>
          <w:b/>
          <w:bCs/>
        </w:rPr>
        <w:t>5</w:t>
      </w:r>
      <w:r w:rsidR="00664318" w:rsidRPr="00B237F1">
        <w:rPr>
          <w:rFonts w:ascii="Arial Nova" w:hAnsi="Arial Nova"/>
          <w:b/>
          <w:bCs/>
        </w:rPr>
        <w:t>.</w:t>
      </w:r>
      <w:r w:rsidRPr="00B237F1">
        <w:rPr>
          <w:rFonts w:ascii="Arial Nova" w:hAnsi="Arial Nova"/>
          <w:b/>
          <w:bCs/>
        </w:rPr>
        <w:t xml:space="preserve"> Overview of regional average annual employment growth – 203</w:t>
      </w:r>
      <w:r w:rsidR="00CF0CA1" w:rsidRPr="00B237F1">
        <w:rPr>
          <w:rFonts w:ascii="Arial Nova" w:hAnsi="Arial Nova"/>
          <w:b/>
          <w:bCs/>
        </w:rPr>
        <w:t>1</w:t>
      </w:r>
      <w:r w:rsidRPr="00B237F1">
        <w:rPr>
          <w:rFonts w:ascii="Arial Nova" w:hAnsi="Arial Nova"/>
          <w:b/>
          <w:bCs/>
        </w:rPr>
        <w:t>-2040 </w:t>
      </w:r>
    </w:p>
    <w:p w14:paraId="4C5725FC" w14:textId="23CAD420" w:rsidR="00D3689D" w:rsidRPr="00B237F1" w:rsidRDefault="006254B8" w:rsidP="00B237F1">
      <w:pPr>
        <w:pStyle w:val="Bodycopy"/>
        <w:pBdr>
          <w:top w:val="single" w:sz="4" w:space="5" w:color="BFBFBF" w:themeColor="background1" w:themeShade="BF"/>
        </w:pBdr>
        <w:spacing w:after="120" w:line="276" w:lineRule="auto"/>
        <w:rPr>
          <w:rFonts w:ascii="Arial Nova" w:hAnsi="Arial Nova"/>
          <w:b/>
          <w:bCs/>
        </w:rPr>
      </w:pPr>
      <w:r w:rsidRPr="00B237F1">
        <w:rPr>
          <w:rFonts w:ascii="Arial Nova" w:hAnsi="Arial Nova"/>
          <w:b/>
          <w:bCs/>
          <w:noProof/>
        </w:rPr>
        <w:drawing>
          <wp:inline distT="0" distB="0" distL="0" distR="0" wp14:anchorId="134B81E1" wp14:editId="681E06C2">
            <wp:extent cx="6050202" cy="3525520"/>
            <wp:effectExtent l="0" t="0" r="8255" b="0"/>
            <wp:docPr id="1594652566" name="Picture 1594652566" descr="This column chart shows average annual employment growth from 2031 to 2040 by region. Growth is relatively consistent between scenarios, with growth rates being highest for Western Australia, Eastern Victoria and South East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52566" name="Picture 1594652566" descr="This column chart shows average annual employment growth from 2031 to 2040 by region. Growth is relatively consistent between scenarios, with growth rates being highest for Western Australia, Eastern Victoria and South Eastern Queensland."/>
                    <pic:cNvPicPr>
                      <a:picLocks noChangeAspect="1" noChangeArrowheads="1"/>
                    </pic:cNvPicPr>
                  </pic:nvPicPr>
                  <pic:blipFill rotWithShape="1">
                    <a:blip r:embed="rId23">
                      <a:extLst>
                        <a:ext uri="{28A0092B-C50C-407E-A947-70E740481C1C}">
                          <a14:useLocalDpi xmlns:a14="http://schemas.microsoft.com/office/drawing/2010/main" val="0"/>
                        </a:ext>
                      </a:extLst>
                    </a:blip>
                    <a:srcRect l="2307"/>
                    <a:stretch/>
                  </pic:blipFill>
                  <pic:spPr bwMode="auto">
                    <a:xfrm>
                      <a:off x="0" y="0"/>
                      <a:ext cx="6116377" cy="3564081"/>
                    </a:xfrm>
                    <a:prstGeom prst="rect">
                      <a:avLst/>
                    </a:prstGeom>
                    <a:noFill/>
                    <a:ln>
                      <a:noFill/>
                    </a:ln>
                    <a:extLst>
                      <a:ext uri="{53640926-AAD7-44D8-BBD7-CCE9431645EC}">
                        <a14:shadowObscured xmlns:a14="http://schemas.microsoft.com/office/drawing/2010/main"/>
                      </a:ext>
                    </a:extLst>
                  </pic:spPr>
                </pic:pic>
              </a:graphicData>
            </a:graphic>
          </wp:inline>
        </w:drawing>
      </w:r>
    </w:p>
    <w:p w14:paraId="6AFA9D02" w14:textId="5DF53CA3" w:rsidR="00B71A11" w:rsidRPr="00B237F1" w:rsidRDefault="005F5E33" w:rsidP="00B237F1">
      <w:pPr>
        <w:pStyle w:val="Bodycopy"/>
        <w:spacing w:after="0" w:line="276" w:lineRule="auto"/>
        <w:rPr>
          <w:rFonts w:ascii="Arial Nova" w:hAnsi="Arial Nova"/>
          <w:sz w:val="16"/>
          <w:szCs w:val="16"/>
        </w:rPr>
      </w:pPr>
      <w:r w:rsidRPr="00B237F1">
        <w:rPr>
          <w:rFonts w:ascii="Arial Nova" w:hAnsi="Arial Nova"/>
          <w:sz w:val="16"/>
          <w:szCs w:val="16"/>
        </w:rPr>
        <w:t>Source: Deloitte Access Economics 2023.</w:t>
      </w:r>
    </w:p>
    <w:p w14:paraId="0C918487" w14:textId="550458F2" w:rsidR="005F5E33" w:rsidRPr="00B237F1" w:rsidRDefault="005F5E33" w:rsidP="00B237F1">
      <w:pPr>
        <w:pStyle w:val="Bodycopy"/>
        <w:keepNext/>
        <w:pBdr>
          <w:top w:val="single" w:sz="4" w:space="5" w:color="BFBFBF" w:themeColor="background1" w:themeShade="BF"/>
        </w:pBdr>
        <w:spacing w:before="600" w:after="120" w:line="276" w:lineRule="auto"/>
        <w:rPr>
          <w:rFonts w:ascii="Arial Nova" w:hAnsi="Arial Nova"/>
          <w:b/>
          <w:bCs/>
        </w:rPr>
      </w:pPr>
      <w:r w:rsidRPr="00B237F1">
        <w:rPr>
          <w:rFonts w:ascii="Arial Nova" w:hAnsi="Arial Nova"/>
          <w:b/>
          <w:bCs/>
        </w:rPr>
        <w:lastRenderedPageBreak/>
        <w:t xml:space="preserve">Figure </w:t>
      </w:r>
      <w:r w:rsidR="00DF6B7C" w:rsidRPr="00B237F1">
        <w:rPr>
          <w:rFonts w:ascii="Arial Nova" w:hAnsi="Arial Nova"/>
          <w:b/>
          <w:bCs/>
        </w:rPr>
        <w:t>6</w:t>
      </w:r>
      <w:r w:rsidR="001D5860" w:rsidRPr="00B237F1">
        <w:rPr>
          <w:rFonts w:ascii="Arial Nova" w:hAnsi="Arial Nova"/>
          <w:b/>
          <w:bCs/>
        </w:rPr>
        <w:t>.</w:t>
      </w:r>
      <w:r w:rsidRPr="00B237F1">
        <w:rPr>
          <w:rFonts w:ascii="Arial Nova" w:hAnsi="Arial Nova"/>
          <w:b/>
          <w:bCs/>
        </w:rPr>
        <w:t xml:space="preserve"> Overview of regional average annual employment growth – 204</w:t>
      </w:r>
      <w:r w:rsidR="00CF0CA1" w:rsidRPr="00B237F1">
        <w:rPr>
          <w:rFonts w:ascii="Arial Nova" w:hAnsi="Arial Nova"/>
          <w:b/>
          <w:bCs/>
        </w:rPr>
        <w:t>1</w:t>
      </w:r>
      <w:r w:rsidRPr="00B237F1">
        <w:rPr>
          <w:rFonts w:ascii="Arial Nova" w:hAnsi="Arial Nova"/>
          <w:b/>
          <w:bCs/>
        </w:rPr>
        <w:t>-2050</w:t>
      </w:r>
    </w:p>
    <w:p w14:paraId="771DE226" w14:textId="1AF79055" w:rsidR="00220B76" w:rsidRPr="00B237F1" w:rsidRDefault="004C4551" w:rsidP="00B237F1">
      <w:pPr>
        <w:pStyle w:val="Bodycopy"/>
        <w:keepNext/>
        <w:pBdr>
          <w:top w:val="single" w:sz="4" w:space="5" w:color="BFBFBF" w:themeColor="background1" w:themeShade="BF"/>
        </w:pBdr>
        <w:spacing w:after="120" w:line="276" w:lineRule="auto"/>
        <w:rPr>
          <w:rFonts w:ascii="Arial Nova" w:hAnsi="Arial Nova"/>
          <w:b/>
          <w:bCs/>
        </w:rPr>
      </w:pPr>
      <w:r w:rsidRPr="00B237F1">
        <w:rPr>
          <w:rFonts w:ascii="Arial Nova" w:hAnsi="Arial Nova"/>
          <w:b/>
          <w:bCs/>
          <w:noProof/>
        </w:rPr>
        <w:drawing>
          <wp:inline distT="0" distB="0" distL="0" distR="0" wp14:anchorId="3CB97436" wp14:editId="79BB9904">
            <wp:extent cx="6128385" cy="3869573"/>
            <wp:effectExtent l="0" t="0" r="5715" b="0"/>
            <wp:docPr id="1641199133" name="Picture 1641199133" descr="This column chart shows average annual employment growth from 2041 to 2050 by region. Under a low scenario, growth is negative in Northern NSW, North and Far North Queensland, Rest of south Australia, and Rest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99133" name="Picture 1641199133" descr="This column chart shows average annual employment growth from 2041 to 2050 by region. Under a low scenario, growth is negative in Northern NSW, North and Far North Queensland, Rest of south Australia, and Rest of Western Australia."/>
                    <pic:cNvPicPr>
                      <a:picLocks noChangeAspect="1" noChangeArrowheads="1"/>
                    </pic:cNvPicPr>
                  </pic:nvPicPr>
                  <pic:blipFill rotWithShape="1">
                    <a:blip r:embed="rId24">
                      <a:extLst>
                        <a:ext uri="{28A0092B-C50C-407E-A947-70E740481C1C}">
                          <a14:useLocalDpi xmlns:a14="http://schemas.microsoft.com/office/drawing/2010/main" val="0"/>
                        </a:ext>
                      </a:extLst>
                    </a:blip>
                    <a:srcRect l="2574"/>
                    <a:stretch/>
                  </pic:blipFill>
                  <pic:spPr bwMode="auto">
                    <a:xfrm>
                      <a:off x="0" y="0"/>
                      <a:ext cx="6138284" cy="3875824"/>
                    </a:xfrm>
                    <a:prstGeom prst="rect">
                      <a:avLst/>
                    </a:prstGeom>
                    <a:noFill/>
                    <a:ln>
                      <a:noFill/>
                    </a:ln>
                    <a:extLst>
                      <a:ext uri="{53640926-AAD7-44D8-BBD7-CCE9431645EC}">
                        <a14:shadowObscured xmlns:a14="http://schemas.microsoft.com/office/drawing/2010/main"/>
                      </a:ext>
                    </a:extLst>
                  </pic:spPr>
                </pic:pic>
              </a:graphicData>
            </a:graphic>
          </wp:inline>
        </w:drawing>
      </w:r>
    </w:p>
    <w:p w14:paraId="2C678830" w14:textId="1E29797E" w:rsidR="00BC4E1F" w:rsidRPr="00B237F1" w:rsidRDefault="005F5E33" w:rsidP="00B237F1">
      <w:pPr>
        <w:spacing w:after="240" w:line="276" w:lineRule="auto"/>
        <w:rPr>
          <w:rFonts w:ascii="Arial Nova" w:eastAsiaTheme="majorEastAsia" w:hAnsi="Arial Nova" w:cstheme="majorBidi"/>
          <w:b/>
          <w:sz w:val="16"/>
          <w:szCs w:val="16"/>
        </w:rPr>
      </w:pPr>
      <w:r w:rsidRPr="00B237F1">
        <w:rPr>
          <w:rFonts w:ascii="Arial Nova" w:hAnsi="Arial Nova"/>
          <w:sz w:val="16"/>
          <w:szCs w:val="16"/>
        </w:rPr>
        <w:t>Source: Deloitte Access Economics 2023.</w:t>
      </w:r>
      <w:r w:rsidR="00BC4E1F" w:rsidRPr="00B237F1">
        <w:rPr>
          <w:rFonts w:ascii="Arial Nova" w:hAnsi="Arial Nova"/>
          <w:sz w:val="16"/>
          <w:szCs w:val="16"/>
        </w:rPr>
        <w:br w:type="page"/>
      </w:r>
    </w:p>
    <w:p w14:paraId="571C7E9B" w14:textId="60042734" w:rsidR="00CD2B22" w:rsidRPr="000D4CAE" w:rsidRDefault="00CD2B22" w:rsidP="00B237F1">
      <w:pPr>
        <w:pStyle w:val="Heading2"/>
        <w:spacing w:line="276" w:lineRule="auto"/>
        <w:rPr>
          <w:rFonts w:ascii="Arial Nova" w:hAnsi="Arial Nova"/>
          <w:color w:val="77123D" w:themeColor="accent4" w:themeShade="BF"/>
          <w:sz w:val="32"/>
          <w:szCs w:val="24"/>
        </w:rPr>
      </w:pPr>
      <w:bookmarkStart w:id="13" w:name="_Toc148428585"/>
      <w:r w:rsidRPr="000D4CAE">
        <w:rPr>
          <w:rFonts w:ascii="Arial Nova" w:hAnsi="Arial Nova"/>
        </w:rPr>
        <w:lastRenderedPageBreak/>
        <w:t>Workforce supply and shortfall</w:t>
      </w:r>
      <w:r w:rsidR="00B16CAA" w:rsidRPr="000D4CAE">
        <w:rPr>
          <w:rFonts w:ascii="Arial Nova" w:hAnsi="Arial Nova"/>
        </w:rPr>
        <w:t>s</w:t>
      </w:r>
      <w:bookmarkEnd w:id="13"/>
    </w:p>
    <w:p w14:paraId="5D1CFB60" w14:textId="25600BD2" w:rsidR="008A5C89" w:rsidRPr="00B237F1" w:rsidRDefault="008A5C89"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The </w:t>
      </w:r>
      <w:r w:rsidR="006437D0" w:rsidRPr="00B237F1">
        <w:rPr>
          <w:rFonts w:ascii="Arial Nova" w:hAnsi="Arial Nova"/>
          <w14:numForm w14:val="lining"/>
          <w14:numSpacing w14:val="proportional"/>
        </w:rPr>
        <w:t xml:space="preserve">modelling for the study also included estimates of the likely supply of workers by occupation. This was </w:t>
      </w:r>
      <w:r w:rsidRPr="00B237F1">
        <w:rPr>
          <w:rFonts w:ascii="Arial Nova" w:hAnsi="Arial Nova"/>
          <w14:numForm w14:val="lining"/>
          <w14:numSpacing w14:val="proportional"/>
        </w:rPr>
        <w:t>based on the existing qualifications available in the labour market and net movements in and out of the workforce, reflecting retirements, migration, completions of study and movements between jobs. The supply modelling is informed by Treasury’s 2023 Intergenerational Report population projections, where each region’s working-age population is the key subset of the population when thinking about individuals using their skills in the labour market. The future skills held by the working population is augmented by training, as well as other labour market flows that include</w:t>
      </w:r>
      <w:r w:rsidR="001C3565" w:rsidRPr="00B237F1">
        <w:rPr>
          <w:rFonts w:ascii="Arial Nova" w:hAnsi="Arial Nova"/>
          <w14:numForm w14:val="lining"/>
          <w14:numSpacing w14:val="proportional"/>
        </w:rPr>
        <w:t>:</w:t>
      </w:r>
      <w:r w:rsidRPr="00B237F1">
        <w:rPr>
          <w:rFonts w:ascii="Arial Nova" w:hAnsi="Arial Nova"/>
          <w14:numForm w14:val="lining"/>
          <w14:numSpacing w14:val="proportional"/>
        </w:rPr>
        <w:t xml:space="preserve"> </w:t>
      </w:r>
      <w:r w:rsidR="00F556FD" w:rsidRPr="00B237F1">
        <w:rPr>
          <w:rFonts w:ascii="Arial Nova" w:hAnsi="Arial Nova"/>
          <w14:numForm w14:val="lining"/>
          <w14:numSpacing w14:val="proportional"/>
        </w:rPr>
        <w:t>p</w:t>
      </w:r>
      <w:r w:rsidRPr="00B237F1">
        <w:rPr>
          <w:rFonts w:ascii="Arial Nova" w:hAnsi="Arial Nova"/>
          <w14:numForm w14:val="lining"/>
          <w14:numSpacing w14:val="proportional"/>
        </w:rPr>
        <w:t xml:space="preserve">eople ageing (retirements and labour force entry); </w:t>
      </w:r>
      <w:r w:rsidR="00F556FD" w:rsidRPr="00B237F1">
        <w:rPr>
          <w:rFonts w:ascii="Arial Nova" w:hAnsi="Arial Nova"/>
          <w14:numForm w14:val="lining"/>
          <w14:numSpacing w14:val="proportional"/>
        </w:rPr>
        <w:t>d</w:t>
      </w:r>
      <w:r w:rsidRPr="00B237F1">
        <w:rPr>
          <w:rFonts w:ascii="Arial Nova" w:hAnsi="Arial Nova"/>
          <w14:numForm w14:val="lining"/>
          <w14:numSpacing w14:val="proportional"/>
        </w:rPr>
        <w:t xml:space="preserve">eaths; </w:t>
      </w:r>
      <w:r w:rsidR="00F556FD" w:rsidRPr="00B237F1">
        <w:rPr>
          <w:rFonts w:ascii="Arial Nova" w:hAnsi="Arial Nova"/>
          <w14:numForm w14:val="lining"/>
          <w14:numSpacing w14:val="proportional"/>
        </w:rPr>
        <w:t>i</w:t>
      </w:r>
      <w:r w:rsidRPr="00B237F1">
        <w:rPr>
          <w:rFonts w:ascii="Arial Nova" w:hAnsi="Arial Nova"/>
          <w14:numForm w14:val="lining"/>
          <w14:numSpacing w14:val="proportional"/>
        </w:rPr>
        <w:t>nternational migration;</w:t>
      </w:r>
      <w:r w:rsidR="00266929" w:rsidRPr="00B237F1">
        <w:rPr>
          <w:rFonts w:ascii="Arial Nova" w:hAnsi="Arial Nova"/>
          <w14:numForm w14:val="lining"/>
          <w14:numSpacing w14:val="proportional"/>
        </w:rPr>
        <w:t xml:space="preserve"> and,</w:t>
      </w:r>
      <w:r w:rsidRPr="00B237F1">
        <w:rPr>
          <w:rFonts w:ascii="Arial Nova" w:hAnsi="Arial Nova"/>
          <w14:numForm w14:val="lining"/>
          <w14:numSpacing w14:val="proportional"/>
        </w:rPr>
        <w:t xml:space="preserve"> </w:t>
      </w:r>
      <w:r w:rsidR="00F556FD" w:rsidRPr="00B237F1">
        <w:rPr>
          <w:rFonts w:ascii="Arial Nova" w:hAnsi="Arial Nova"/>
          <w14:numForm w14:val="lining"/>
          <w14:numSpacing w14:val="proportional"/>
        </w:rPr>
        <w:t>i</w:t>
      </w:r>
      <w:r w:rsidRPr="00B237F1">
        <w:rPr>
          <w:rFonts w:ascii="Arial Nova" w:hAnsi="Arial Nova"/>
          <w14:numForm w14:val="lining"/>
          <w14:numSpacing w14:val="proportional"/>
        </w:rPr>
        <w:t>nternal migration.</w:t>
      </w:r>
    </w:p>
    <w:p w14:paraId="4755B8D1" w14:textId="008CFDDA" w:rsidR="00CD2B22" w:rsidRPr="00B237F1" w:rsidRDefault="00E20667"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Through comparing the </w:t>
      </w:r>
      <w:r w:rsidR="000C6966" w:rsidRPr="00B237F1">
        <w:rPr>
          <w:rFonts w:ascii="Arial Nova" w:hAnsi="Arial Nova"/>
          <w14:numForm w14:val="lining"/>
          <w14:numSpacing w14:val="proportional"/>
        </w:rPr>
        <w:t>employment</w:t>
      </w:r>
      <w:r w:rsidRPr="00B237F1">
        <w:rPr>
          <w:rFonts w:ascii="Arial Nova" w:hAnsi="Arial Nova"/>
          <w14:numForm w14:val="lining"/>
          <w14:numSpacing w14:val="proportional"/>
        </w:rPr>
        <w:t xml:space="preserve"> modelling to the supply </w:t>
      </w:r>
      <w:r w:rsidR="00C551A4" w:rsidRPr="00B237F1">
        <w:rPr>
          <w:rFonts w:ascii="Arial Nova" w:hAnsi="Arial Nova"/>
          <w14:numForm w14:val="lining"/>
          <w14:numSpacing w14:val="proportional"/>
        </w:rPr>
        <w:t>modelling</w:t>
      </w:r>
      <w:r w:rsidR="00266929" w:rsidRPr="00B237F1">
        <w:rPr>
          <w:rFonts w:ascii="Arial Nova" w:hAnsi="Arial Nova"/>
          <w14:numForm w14:val="lining"/>
          <w14:numSpacing w14:val="proportional"/>
        </w:rPr>
        <w:t>,</w:t>
      </w:r>
      <w:r w:rsidR="00C551A4" w:rsidRPr="00B237F1">
        <w:rPr>
          <w:rFonts w:ascii="Arial Nova" w:hAnsi="Arial Nova"/>
          <w14:numForm w14:val="lining"/>
          <w14:numSpacing w14:val="proportional"/>
        </w:rPr>
        <w:t xml:space="preserve"> </w:t>
      </w:r>
      <w:r w:rsidRPr="00B237F1">
        <w:rPr>
          <w:rFonts w:ascii="Arial Nova" w:hAnsi="Arial Nova"/>
          <w14:numForm w14:val="lining"/>
          <w14:numSpacing w14:val="proportional"/>
        </w:rPr>
        <w:t xml:space="preserve">an assessment of </w:t>
      </w:r>
      <w:r w:rsidR="00977167" w:rsidRPr="00B237F1">
        <w:rPr>
          <w:rFonts w:ascii="Arial Nova" w:hAnsi="Arial Nova"/>
          <w14:numForm w14:val="lining"/>
          <w14:numSpacing w14:val="proportional"/>
        </w:rPr>
        <w:t xml:space="preserve">possible workforce supply gaps (or surpluses) can be determined. </w:t>
      </w:r>
      <w:r w:rsidR="00337809" w:rsidRPr="00B237F1">
        <w:rPr>
          <w:rFonts w:ascii="Arial Nova" w:hAnsi="Arial Nova"/>
          <w14:numForm w14:val="lining"/>
          <w14:numSpacing w14:val="proportional"/>
        </w:rPr>
        <w:t xml:space="preserve">This </w:t>
      </w:r>
      <w:r w:rsidR="00C551A4" w:rsidRPr="00B237F1">
        <w:rPr>
          <w:rFonts w:ascii="Arial Nova" w:hAnsi="Arial Nova"/>
          <w14:numForm w14:val="lining"/>
          <w14:numSpacing w14:val="proportional"/>
        </w:rPr>
        <w:t>suggests that</w:t>
      </w:r>
      <w:r w:rsidR="008B2D1B" w:rsidRPr="00B237F1">
        <w:rPr>
          <w:rFonts w:ascii="Arial Nova" w:hAnsi="Arial Nova"/>
          <w14:numForm w14:val="lining"/>
          <w14:numSpacing w14:val="proportional"/>
        </w:rPr>
        <w:t xml:space="preserve"> in</w:t>
      </w:r>
      <w:r w:rsidR="00CD2B22" w:rsidRPr="00B237F1">
        <w:rPr>
          <w:rFonts w:ascii="Arial Nova" w:hAnsi="Arial Nova"/>
          <w14:numForm w14:val="lining"/>
          <w14:numSpacing w14:val="proportional"/>
        </w:rPr>
        <w:t xml:space="preserve"> total, Australia </w:t>
      </w:r>
      <w:r w:rsidR="00E36B30" w:rsidRPr="00B237F1">
        <w:rPr>
          <w:rFonts w:ascii="Arial Nova" w:hAnsi="Arial Nova"/>
          <w14:numForm w14:val="lining"/>
          <w14:numSpacing w14:val="proportional"/>
        </w:rPr>
        <w:t>is likely to</w:t>
      </w:r>
      <w:r w:rsidR="00CD2B22" w:rsidRPr="00B237F1">
        <w:rPr>
          <w:rFonts w:ascii="Arial Nova" w:hAnsi="Arial Nova"/>
          <w14:numForm w14:val="lining"/>
          <w14:numSpacing w14:val="proportional"/>
        </w:rPr>
        <w:t xml:space="preserve"> have enough workers to meet demand for the transition period across all </w:t>
      </w:r>
      <w:r w:rsidR="009E1549" w:rsidRPr="00B237F1">
        <w:rPr>
          <w:rFonts w:ascii="Arial Nova" w:hAnsi="Arial Nova"/>
          <w14:numForm w14:val="lining"/>
          <w14:numSpacing w14:val="proportional"/>
        </w:rPr>
        <w:t>scenarios,</w:t>
      </w:r>
      <w:r w:rsidR="00CD2B22" w:rsidRPr="00B237F1">
        <w:rPr>
          <w:rFonts w:ascii="Arial Nova" w:hAnsi="Arial Nova"/>
          <w14:numForm w14:val="lining"/>
          <w14:numSpacing w14:val="proportional"/>
        </w:rPr>
        <w:t xml:space="preserve"> but demand </w:t>
      </w:r>
      <w:r w:rsidR="00E36B30" w:rsidRPr="00B237F1">
        <w:rPr>
          <w:rFonts w:ascii="Arial Nova" w:hAnsi="Arial Nova"/>
          <w14:numForm w14:val="lining"/>
          <w14:numSpacing w14:val="proportional"/>
        </w:rPr>
        <w:t>is likely to</w:t>
      </w:r>
      <w:r w:rsidR="00CD2B22" w:rsidRPr="00B237F1">
        <w:rPr>
          <w:rFonts w:ascii="Arial Nova" w:hAnsi="Arial Nova"/>
          <w14:numForm w14:val="lining"/>
          <w14:numSpacing w14:val="proportional"/>
        </w:rPr>
        <w:t xml:space="preserve"> exceed supply for clean energy occupations in the first decade. </w:t>
      </w:r>
      <w:r w:rsidR="00822C2A" w:rsidRPr="00B237F1">
        <w:rPr>
          <w:rFonts w:ascii="Arial Nova" w:hAnsi="Arial Nova"/>
          <w14:numForm w14:val="lining"/>
          <w14:numSpacing w14:val="proportional"/>
        </w:rPr>
        <w:t>The modelling undertaken does not take account of current shortages experienced across occupations, and the JSA Skills Priority List (SPL)</w:t>
      </w:r>
      <w:r w:rsidR="009D279F" w:rsidRPr="00B237F1">
        <w:rPr>
          <w:rStyle w:val="EndnoteReference"/>
          <w:rFonts w:ascii="Arial Nova" w:hAnsi="Arial Nova"/>
          <w14:numForm w14:val="lining"/>
          <w14:numSpacing w14:val="proportional"/>
        </w:rPr>
        <w:endnoteReference w:id="3"/>
      </w:r>
      <w:r w:rsidR="00822C2A" w:rsidRPr="00B237F1">
        <w:rPr>
          <w:rFonts w:ascii="Arial Nova" w:hAnsi="Arial Nova"/>
          <w14:numForm w14:val="lining"/>
          <w14:numSpacing w14:val="proportional"/>
        </w:rPr>
        <w:t xml:space="preserve"> can </w:t>
      </w:r>
      <w:r w:rsidR="008803C6" w:rsidRPr="00B237F1">
        <w:rPr>
          <w:rFonts w:ascii="Arial Nova" w:hAnsi="Arial Nova"/>
          <w14:numForm w14:val="lining"/>
          <w14:numSpacing w14:val="proportional"/>
        </w:rPr>
        <w:t>provide additional insights about the current labour shortages experienced by businesses</w:t>
      </w:r>
      <w:r w:rsidR="009211B4" w:rsidRPr="00B237F1">
        <w:rPr>
          <w:rFonts w:ascii="Arial Nova" w:hAnsi="Arial Nova"/>
          <w14:numForm w14:val="lining"/>
          <w14:numSpacing w14:val="proportional"/>
        </w:rPr>
        <w:t xml:space="preserve"> for critical occupations</w:t>
      </w:r>
      <w:r w:rsidR="008803C6" w:rsidRPr="00B237F1">
        <w:rPr>
          <w:rFonts w:ascii="Arial Nova" w:hAnsi="Arial Nova"/>
          <w14:numForm w14:val="lining"/>
          <w14:numSpacing w14:val="proportional"/>
        </w:rPr>
        <w:t>.</w:t>
      </w:r>
      <w:r w:rsidR="00822C2A" w:rsidRPr="00B237F1">
        <w:rPr>
          <w:rFonts w:ascii="Arial Nova" w:hAnsi="Arial Nova"/>
          <w14:numForm w14:val="lining"/>
          <w14:numSpacing w14:val="proportional"/>
        </w:rPr>
        <w:t xml:space="preserve"> </w:t>
      </w:r>
    </w:p>
    <w:p w14:paraId="3EA00736" w14:textId="491A401F" w:rsidR="00CD2B22" w:rsidRPr="00B237F1" w:rsidRDefault="00CD2B22"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Electrical trade roles and nearly all the building and engineering trades that are critical to the construction and maintenance of renewable energy are likely to experience shortfalls. This</w:t>
      </w:r>
      <w:r w:rsidR="003C6D94" w:rsidRPr="00B237F1">
        <w:rPr>
          <w:rFonts w:ascii="Arial Nova" w:hAnsi="Arial Nova"/>
          <w14:numForm w14:val="lining"/>
          <w14:numSpacing w14:val="proportional"/>
        </w:rPr>
        <w:t xml:space="preserve"> will be apparent in regional areas across all three scenarios and</w:t>
      </w:r>
      <w:r w:rsidRPr="00B237F1">
        <w:rPr>
          <w:rFonts w:ascii="Arial Nova" w:hAnsi="Arial Nova"/>
          <w14:numForm w14:val="lining"/>
          <w14:numSpacing w14:val="proportional"/>
        </w:rPr>
        <w:t xml:space="preserve"> is even the case under the </w:t>
      </w:r>
      <w:r w:rsidR="008B2D1B" w:rsidRPr="00B237F1">
        <w:rPr>
          <w:rFonts w:ascii="Arial Nova" w:hAnsi="Arial Nova"/>
          <w14:numForm w14:val="lining"/>
          <w14:numSpacing w14:val="proportional"/>
        </w:rPr>
        <w:t>low</w:t>
      </w:r>
      <w:r w:rsidRPr="00B237F1">
        <w:rPr>
          <w:rFonts w:ascii="Arial Nova" w:hAnsi="Arial Nova"/>
          <w14:numForm w14:val="lining"/>
          <w14:numSpacing w14:val="proportional"/>
        </w:rPr>
        <w:t xml:space="preserve"> scenario. </w:t>
      </w:r>
      <w:r w:rsidR="00B16CAA" w:rsidRPr="00B237F1">
        <w:rPr>
          <w:rFonts w:ascii="Arial Nova" w:hAnsi="Arial Nova"/>
          <w14:numForm w14:val="lining"/>
          <w14:numSpacing w14:val="proportional"/>
        </w:rPr>
        <w:t xml:space="preserve">The modelling </w:t>
      </w:r>
      <w:r w:rsidR="00C7026F" w:rsidRPr="00B237F1">
        <w:rPr>
          <w:rFonts w:ascii="Arial Nova" w:hAnsi="Arial Nova"/>
          <w14:numForm w14:val="lining"/>
          <w14:numSpacing w14:val="proportional"/>
        </w:rPr>
        <w:t xml:space="preserve">(based on historical qualification completion rates) </w:t>
      </w:r>
      <w:r w:rsidR="00B16CAA" w:rsidRPr="00B237F1">
        <w:rPr>
          <w:rFonts w:ascii="Arial Nova" w:hAnsi="Arial Nova"/>
          <w14:numForm w14:val="lining"/>
          <w14:numSpacing w14:val="proportional"/>
        </w:rPr>
        <w:t>suggests w</w:t>
      </w:r>
      <w:r w:rsidRPr="00B237F1">
        <w:rPr>
          <w:rFonts w:ascii="Arial Nova" w:hAnsi="Arial Nova"/>
          <w14:numForm w14:val="lining"/>
          <w14:numSpacing w14:val="proportional"/>
        </w:rPr>
        <w:t>e are likely to have enough engineers but there are some gaps for some professional occupations like environmental scientists. These are the potential shortages Australia needs to plan for.</w:t>
      </w:r>
    </w:p>
    <w:p w14:paraId="517C074B" w14:textId="77777777" w:rsidR="000D4CAE" w:rsidRDefault="000D4CAE">
      <w:pPr>
        <w:rPr>
          <w:rFonts w:ascii="Arial Nova" w:eastAsiaTheme="majorEastAsia" w:hAnsi="Arial Nova" w:cstheme="majorBidi"/>
          <w:b/>
          <w:color w:val="441170" w:themeColor="text2"/>
          <w:sz w:val="32"/>
          <w:szCs w:val="24"/>
        </w:rPr>
      </w:pPr>
      <w:r>
        <w:rPr>
          <w:rFonts w:ascii="Arial Nova" w:hAnsi="Arial Nova"/>
          <w:color w:val="441170" w:themeColor="text2"/>
        </w:rPr>
        <w:br w:type="page"/>
      </w:r>
    </w:p>
    <w:p w14:paraId="1187A3DF" w14:textId="583056BA" w:rsidR="00CD2B22" w:rsidRPr="000D4CAE" w:rsidRDefault="000D4CAE" w:rsidP="000D4CAE">
      <w:pPr>
        <w:pStyle w:val="Heading3"/>
        <w:spacing w:after="120" w:line="276" w:lineRule="auto"/>
        <w:rPr>
          <w:rFonts w:ascii="Arial Nova" w:hAnsi="Arial Nova"/>
          <w:color w:val="441170" w:themeColor="text2"/>
        </w:rPr>
      </w:pPr>
      <w:r>
        <w:rPr>
          <w:rFonts w:ascii="Arial Nova" w:hAnsi="Arial Nova"/>
          <w:color w:val="441170" w:themeColor="text2"/>
        </w:rPr>
        <w:lastRenderedPageBreak/>
        <w:t>Which</w:t>
      </w:r>
      <w:r w:rsidR="00CD2B22" w:rsidRPr="000D4CAE">
        <w:rPr>
          <w:rFonts w:ascii="Arial Nova" w:hAnsi="Arial Nova"/>
          <w:color w:val="441170" w:themeColor="text2"/>
        </w:rPr>
        <w:t xml:space="preserve"> occupations are likely to be in short supply?</w:t>
      </w:r>
    </w:p>
    <w:p w14:paraId="1BA6539E" w14:textId="0AF5414F" w:rsidR="00CD2B22" w:rsidRPr="00B237F1" w:rsidRDefault="00CD2B22" w:rsidP="00B237F1">
      <w:pPr>
        <w:spacing w:after="240" w:line="276" w:lineRule="auto"/>
        <w:rPr>
          <w:rFonts w:ascii="Arial Nova" w:hAnsi="Arial Nova"/>
          <w14:numForm w14:val="lining"/>
          <w14:numSpacing w14:val="proportional"/>
        </w:rPr>
      </w:pPr>
      <w:r w:rsidRPr="00B237F1">
        <w:rPr>
          <w:rFonts w:ascii="Arial Nova" w:hAnsi="Arial Nova"/>
          <w14:numForm w14:val="lining"/>
          <w14:numSpacing w14:val="proportional"/>
        </w:rPr>
        <w:t>While overall</w:t>
      </w:r>
      <w:r w:rsidR="008B2D1B" w:rsidRPr="00B237F1">
        <w:rPr>
          <w:rFonts w:ascii="Arial Nova" w:hAnsi="Arial Nova"/>
          <w14:numForm w14:val="lining"/>
          <w14:numSpacing w14:val="proportional"/>
        </w:rPr>
        <w:t xml:space="preserve"> the modelling suggests</w:t>
      </w:r>
      <w:r w:rsidRPr="00B237F1">
        <w:rPr>
          <w:rFonts w:ascii="Arial Nova" w:hAnsi="Arial Nova"/>
          <w14:numForm w14:val="lining"/>
          <w14:numSpacing w14:val="proportional"/>
        </w:rPr>
        <w:t xml:space="preserve"> there is likely to be sufficient workers to meet the demand of the transformation to </w:t>
      </w:r>
      <w:r w:rsidR="00E011C8" w:rsidRPr="00B237F1">
        <w:rPr>
          <w:rFonts w:ascii="Arial Nova" w:hAnsi="Arial Nova"/>
          <w14:numForm w14:val="lining"/>
          <w14:numSpacing w14:val="proportional"/>
        </w:rPr>
        <w:t>Net Zero</w:t>
      </w:r>
      <w:r w:rsidRPr="00B237F1">
        <w:rPr>
          <w:rFonts w:ascii="Arial Nova" w:hAnsi="Arial Nova"/>
          <w14:numForm w14:val="lining"/>
          <w14:numSpacing w14:val="proportional"/>
        </w:rPr>
        <w:t>, we see tight demand for VET qualified occupations. At the more detailed occupational level, we still expect to see ongoing and severe shortages for several critical clean energy occupations.</w:t>
      </w:r>
    </w:p>
    <w:p w14:paraId="56E29150" w14:textId="77777777" w:rsidR="00CD2B22" w:rsidRPr="000D4CAE" w:rsidRDefault="00CD2B22" w:rsidP="00B237F1">
      <w:pPr>
        <w:pStyle w:val="Heading4"/>
        <w:spacing w:before="240" w:after="120" w:line="276" w:lineRule="auto"/>
        <w:rPr>
          <w:rFonts w:ascii="Arial Nova" w:hAnsi="Arial Nova"/>
          <w:color w:val="000000" w:themeColor="text1"/>
          <w:sz w:val="26"/>
          <w:szCs w:val="26"/>
        </w:rPr>
      </w:pPr>
      <w:r w:rsidRPr="000D4CAE">
        <w:rPr>
          <w:rFonts w:ascii="Arial Nova" w:hAnsi="Arial Nova"/>
          <w:color w:val="000000" w:themeColor="text1"/>
          <w:sz w:val="26"/>
          <w:szCs w:val="26"/>
        </w:rPr>
        <w:t>Electrical trade roles shortages likely the largest</w:t>
      </w:r>
    </w:p>
    <w:p w14:paraId="1E4F1111" w14:textId="0995C37C" w:rsidR="00DD6D14" w:rsidRPr="00B237F1" w:rsidRDefault="00CD2B22" w:rsidP="000D4CAE">
      <w:pPr>
        <w:pStyle w:val="Bodycopy"/>
        <w:spacing w:line="276" w:lineRule="auto"/>
        <w:rPr>
          <w:rFonts w:ascii="Arial Nova" w:hAnsi="Arial Nova"/>
        </w:rPr>
      </w:pPr>
      <w:bookmarkStart w:id="14" w:name="_Hlk146295039"/>
      <w:r w:rsidRPr="00B237F1">
        <w:rPr>
          <w:rFonts w:ascii="Arial Nova" w:hAnsi="Arial Nova"/>
        </w:rPr>
        <w:t xml:space="preserve">Electricians are the leading example of the critical occupation where total demand is </w:t>
      </w:r>
      <w:r w:rsidR="00D33E6F" w:rsidRPr="00B237F1">
        <w:rPr>
          <w:rFonts w:ascii="Arial Nova" w:hAnsi="Arial Nova"/>
        </w:rPr>
        <w:t xml:space="preserve">likely </w:t>
      </w:r>
      <w:r w:rsidRPr="00B237F1">
        <w:rPr>
          <w:rFonts w:ascii="Arial Nova" w:hAnsi="Arial Nova"/>
        </w:rPr>
        <w:t xml:space="preserve">to be higher </w:t>
      </w:r>
      <w:r w:rsidR="00D33E6F" w:rsidRPr="00B237F1">
        <w:rPr>
          <w:rFonts w:ascii="Arial Nova" w:hAnsi="Arial Nova"/>
        </w:rPr>
        <w:t xml:space="preserve">than supply </w:t>
      </w:r>
      <w:r w:rsidRPr="00B237F1">
        <w:rPr>
          <w:rFonts w:ascii="Arial Nova" w:hAnsi="Arial Nova"/>
        </w:rPr>
        <w:t xml:space="preserve">over the next seven years, even under the </w:t>
      </w:r>
      <w:r w:rsidR="008B2D1B" w:rsidRPr="00B237F1">
        <w:rPr>
          <w:rFonts w:ascii="Arial Nova" w:hAnsi="Arial Nova"/>
        </w:rPr>
        <w:t>low</w:t>
      </w:r>
      <w:r w:rsidRPr="00B237F1">
        <w:rPr>
          <w:rFonts w:ascii="Arial Nova" w:hAnsi="Arial Nova"/>
        </w:rPr>
        <w:t xml:space="preserve"> scenario. </w:t>
      </w:r>
      <w:r w:rsidR="00323C30" w:rsidRPr="00B237F1">
        <w:rPr>
          <w:rFonts w:ascii="Arial Nova" w:hAnsi="Arial Nova"/>
        </w:rPr>
        <w:t xml:space="preserve">Electricians are currently listed as an occupation in shortage on the </w:t>
      </w:r>
      <w:r w:rsidR="00981D38" w:rsidRPr="00B237F1">
        <w:rPr>
          <w:rFonts w:ascii="Arial Nova" w:hAnsi="Arial Nova"/>
        </w:rPr>
        <w:t>SPL</w:t>
      </w:r>
      <w:r w:rsidR="00DD6D14" w:rsidRPr="00B237F1">
        <w:rPr>
          <w:rFonts w:ascii="Arial Nova" w:hAnsi="Arial Nova"/>
        </w:rPr>
        <w:t xml:space="preserve"> right across Australia, indicating there is currently a shortage. </w:t>
      </w:r>
    </w:p>
    <w:p w14:paraId="1F9F9C8D" w14:textId="70B2479C" w:rsidR="00C175CC" w:rsidRPr="00B237F1" w:rsidRDefault="00DD6D14" w:rsidP="000D4CAE">
      <w:pPr>
        <w:pStyle w:val="Bodycopy"/>
        <w:spacing w:line="276" w:lineRule="auto"/>
        <w:rPr>
          <w:rFonts w:ascii="Arial Nova" w:hAnsi="Arial Nova"/>
        </w:rPr>
      </w:pPr>
      <w:r w:rsidRPr="00B237F1">
        <w:rPr>
          <w:rFonts w:ascii="Arial Nova" w:hAnsi="Arial Nova"/>
        </w:rPr>
        <w:t>The modelling suggests l</w:t>
      </w:r>
      <w:r w:rsidR="00CD2B22" w:rsidRPr="00B237F1">
        <w:rPr>
          <w:rFonts w:ascii="Arial Nova" w:hAnsi="Arial Nova"/>
        </w:rPr>
        <w:t xml:space="preserve">abour supply for electricians is forecast to grow slowly, due to relatively flat completions and a relatively older current workforce. This means that there are likely to be growing supply gaps under all scenarios unless </w:t>
      </w:r>
      <w:r w:rsidR="0021424A" w:rsidRPr="00B237F1">
        <w:rPr>
          <w:rFonts w:ascii="Arial Nova" w:hAnsi="Arial Nova"/>
        </w:rPr>
        <w:t xml:space="preserve">there is </w:t>
      </w:r>
      <w:r w:rsidR="00CD2B22" w:rsidRPr="00B237F1">
        <w:rPr>
          <w:rFonts w:ascii="Arial Nova" w:hAnsi="Arial Nova"/>
        </w:rPr>
        <w:t xml:space="preserve">a significant increase in </w:t>
      </w:r>
      <w:r w:rsidR="00680F9F" w:rsidRPr="00B237F1">
        <w:rPr>
          <w:rFonts w:ascii="Arial Nova" w:hAnsi="Arial Nova"/>
        </w:rPr>
        <w:t xml:space="preserve">enrolments and </w:t>
      </w:r>
      <w:r w:rsidR="00CD2B22" w:rsidRPr="00B237F1">
        <w:rPr>
          <w:rFonts w:ascii="Arial Nova" w:hAnsi="Arial Nova"/>
        </w:rPr>
        <w:t xml:space="preserve">completions from the VET system, with those completions also converting into actual employment as electricians. </w:t>
      </w:r>
      <w:r w:rsidR="00680F9F" w:rsidRPr="00B237F1">
        <w:rPr>
          <w:rFonts w:ascii="Arial Nova" w:hAnsi="Arial Nova"/>
        </w:rPr>
        <w:t>In addition, elect</w:t>
      </w:r>
      <w:r w:rsidR="00246AF7" w:rsidRPr="00B237F1">
        <w:rPr>
          <w:rFonts w:ascii="Arial Nova" w:hAnsi="Arial Nova"/>
        </w:rPr>
        <w:t>r</w:t>
      </w:r>
      <w:r w:rsidR="00680F9F" w:rsidRPr="00B237F1">
        <w:rPr>
          <w:rFonts w:ascii="Arial Nova" w:hAnsi="Arial Nova"/>
        </w:rPr>
        <w:t xml:space="preserve">icians are an occupation where there is significant opportunity to </w:t>
      </w:r>
      <w:r w:rsidR="00246AF7" w:rsidRPr="00B237F1">
        <w:rPr>
          <w:rFonts w:ascii="Arial Nova" w:hAnsi="Arial Nova"/>
        </w:rPr>
        <w:t>address the stark gender imbalance</w:t>
      </w:r>
      <w:r w:rsidR="004104E3" w:rsidRPr="00B237F1">
        <w:rPr>
          <w:rFonts w:ascii="Arial Nova" w:hAnsi="Arial Nova"/>
        </w:rPr>
        <w:t xml:space="preserve"> currently seen among this occupation. </w:t>
      </w:r>
      <w:r w:rsidR="00C938D7" w:rsidRPr="00B237F1">
        <w:rPr>
          <w:rFonts w:ascii="Arial Nova" w:hAnsi="Arial Nova"/>
        </w:rPr>
        <w:t>T</w:t>
      </w:r>
      <w:r w:rsidR="004104E3" w:rsidRPr="00B237F1">
        <w:rPr>
          <w:rFonts w:ascii="Arial Nova" w:hAnsi="Arial Nova"/>
        </w:rPr>
        <w:t xml:space="preserve">he challenges around </w:t>
      </w:r>
      <w:r w:rsidR="00076411" w:rsidRPr="00B237F1">
        <w:rPr>
          <w:rFonts w:ascii="Arial Nova" w:hAnsi="Arial Nova"/>
        </w:rPr>
        <w:t xml:space="preserve">the transformation change required </w:t>
      </w:r>
      <w:r w:rsidR="00C938D7" w:rsidRPr="00B237F1">
        <w:rPr>
          <w:rFonts w:ascii="Arial Nova" w:hAnsi="Arial Nova"/>
        </w:rPr>
        <w:t>to address this is covered in chapter 8 of the main report for the study.</w:t>
      </w:r>
      <w:r w:rsidR="00246AF7" w:rsidRPr="00B237F1">
        <w:rPr>
          <w:rFonts w:ascii="Arial Nova" w:hAnsi="Arial Nova"/>
        </w:rPr>
        <w:t xml:space="preserve"> </w:t>
      </w:r>
    </w:p>
    <w:p w14:paraId="1D7AC47F" w14:textId="02722117" w:rsidR="00CD2B22" w:rsidRPr="00B237F1" w:rsidRDefault="00FF3E3F" w:rsidP="000D4CAE">
      <w:pPr>
        <w:pStyle w:val="Bodycopy"/>
        <w:spacing w:line="276" w:lineRule="auto"/>
        <w:rPr>
          <w:rFonts w:ascii="Arial Nova" w:hAnsi="Arial Nova"/>
        </w:rPr>
      </w:pPr>
      <w:r w:rsidRPr="00B237F1">
        <w:rPr>
          <w:rFonts w:ascii="Arial Nova" w:hAnsi="Arial Nova"/>
        </w:rPr>
        <w:t>M</w:t>
      </w:r>
      <w:r w:rsidR="008B2D1B" w:rsidRPr="00B237F1">
        <w:rPr>
          <w:rFonts w:ascii="Arial Nova" w:hAnsi="Arial Nova"/>
        </w:rPr>
        <w:t xml:space="preserve">odelling </w:t>
      </w:r>
      <w:r w:rsidR="00581E80" w:rsidRPr="00B237F1">
        <w:rPr>
          <w:rFonts w:ascii="Arial Nova" w:hAnsi="Arial Nova"/>
        </w:rPr>
        <w:t>under</w:t>
      </w:r>
      <w:r w:rsidR="00CD2B22" w:rsidRPr="00B237F1">
        <w:rPr>
          <w:rFonts w:ascii="Arial Nova" w:hAnsi="Arial Nova"/>
        </w:rPr>
        <w:t xml:space="preserve"> our central scenario </w:t>
      </w:r>
      <w:r w:rsidR="00654A48" w:rsidRPr="00B237F1">
        <w:rPr>
          <w:rFonts w:ascii="Arial Nova" w:hAnsi="Arial Nova"/>
        </w:rPr>
        <w:t xml:space="preserve">suggests </w:t>
      </w:r>
      <w:r w:rsidR="00CD2B22" w:rsidRPr="00B237F1">
        <w:rPr>
          <w:rFonts w:ascii="Arial Nova" w:hAnsi="Arial Nova"/>
        </w:rPr>
        <w:t>we would likely need almost 85,000 more electricians by 2050</w:t>
      </w:r>
      <w:r w:rsidR="00D33E6F" w:rsidRPr="00B237F1">
        <w:rPr>
          <w:rFonts w:ascii="Arial Nova" w:hAnsi="Arial Nova"/>
        </w:rPr>
        <w:t>, representing a</w:t>
      </w:r>
      <w:r w:rsidR="00CD2B22" w:rsidRPr="00B237F1">
        <w:rPr>
          <w:rFonts w:ascii="Arial Nova" w:hAnsi="Arial Nova"/>
        </w:rPr>
        <w:t xml:space="preserve"> 27</w:t>
      </w:r>
      <w:r w:rsidR="00732EA3" w:rsidRPr="00B237F1">
        <w:rPr>
          <w:rFonts w:ascii="Arial Nova" w:hAnsi="Arial Nova"/>
        </w:rPr>
        <w:t xml:space="preserve"> per cent</w:t>
      </w:r>
      <w:r w:rsidR="00CD2B22" w:rsidRPr="00B237F1">
        <w:rPr>
          <w:rFonts w:ascii="Arial Nova" w:hAnsi="Arial Nova"/>
        </w:rPr>
        <w:t xml:space="preserve"> gap</w:t>
      </w:r>
      <w:r w:rsidR="00BA0CF0" w:rsidRPr="00B237F1">
        <w:rPr>
          <w:rFonts w:ascii="Arial Nova" w:hAnsi="Arial Nova"/>
        </w:rPr>
        <w:t xml:space="preserve"> over supply</w:t>
      </w:r>
      <w:r w:rsidR="00CD2B22" w:rsidRPr="00B237F1">
        <w:rPr>
          <w:rFonts w:ascii="Arial Nova" w:hAnsi="Arial Nova"/>
        </w:rPr>
        <w:t xml:space="preserve">. </w:t>
      </w:r>
    </w:p>
    <w:p w14:paraId="2D3455D1" w14:textId="49FAAA12" w:rsidR="00135126" w:rsidRPr="00B237F1" w:rsidRDefault="00CD2B22"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Under </w:t>
      </w:r>
      <w:r w:rsidR="00581E80" w:rsidRPr="00B237F1">
        <w:rPr>
          <w:rFonts w:ascii="Arial Nova" w:hAnsi="Arial Nova"/>
          <w14:numForm w14:val="lining"/>
          <w14:numSpacing w14:val="proportional"/>
        </w:rPr>
        <w:t>the c</w:t>
      </w:r>
      <w:r w:rsidRPr="00B237F1">
        <w:rPr>
          <w:rFonts w:ascii="Arial Nova" w:hAnsi="Arial Nova"/>
          <w14:numForm w14:val="lining"/>
          <w14:numSpacing w14:val="proportional"/>
        </w:rPr>
        <w:t xml:space="preserve">entral and </w:t>
      </w:r>
      <w:r w:rsidR="00581E80" w:rsidRPr="00B237F1">
        <w:rPr>
          <w:rFonts w:ascii="Arial Nova" w:hAnsi="Arial Nova"/>
          <w14:numForm w14:val="lining"/>
          <w14:numSpacing w14:val="proportional"/>
        </w:rPr>
        <w:t>high</w:t>
      </w:r>
      <w:r w:rsidRPr="00B237F1">
        <w:rPr>
          <w:rFonts w:ascii="Arial Nova" w:hAnsi="Arial Nova"/>
          <w14:numForm w14:val="lining"/>
          <w14:numSpacing w14:val="proportional"/>
        </w:rPr>
        <w:t xml:space="preserve"> scenarios other electrical trade roles are expected to experience supply gaps – even though supply is growing, it is not expected to be sufficient to keep pace. </w:t>
      </w:r>
      <w:r w:rsidR="000F31B3" w:rsidRPr="00B237F1">
        <w:rPr>
          <w:rFonts w:ascii="Arial Nova" w:hAnsi="Arial Nova"/>
          <w14:numForm w14:val="lining"/>
          <w14:numSpacing w14:val="proportional"/>
        </w:rPr>
        <w:t>Most of the occupations within these occu</w:t>
      </w:r>
      <w:r w:rsidR="00AE7AB9" w:rsidRPr="00B237F1">
        <w:rPr>
          <w:rFonts w:ascii="Arial Nova" w:hAnsi="Arial Nova"/>
          <w14:numForm w14:val="lining"/>
          <w14:numSpacing w14:val="proportional"/>
        </w:rPr>
        <w:t xml:space="preserve">pation groups are also currently in shortage </w:t>
      </w:r>
      <w:r w:rsidR="00981D38" w:rsidRPr="00B237F1">
        <w:rPr>
          <w:rFonts w:ascii="Arial Nova" w:hAnsi="Arial Nova"/>
          <w14:numForm w14:val="lining"/>
          <w14:numSpacing w14:val="proportional"/>
        </w:rPr>
        <w:t xml:space="preserve">as indicated by the SPL. </w:t>
      </w:r>
      <w:r w:rsidRPr="00B237F1">
        <w:rPr>
          <w:rFonts w:ascii="Arial Nova" w:hAnsi="Arial Nova"/>
          <w14:numForm w14:val="lining"/>
          <w14:numSpacing w14:val="proportional"/>
        </w:rPr>
        <w:t>These include:</w:t>
      </w:r>
    </w:p>
    <w:p w14:paraId="31009AA3" w14:textId="77777777" w:rsidR="00CD2B22" w:rsidRPr="00B237F1" w:rsidRDefault="00CD2B22" w:rsidP="00B237F1">
      <w:pPr>
        <w:pStyle w:val="ListParagraph"/>
        <w:numPr>
          <w:ilvl w:val="1"/>
          <w:numId w:val="86"/>
        </w:numPr>
        <w:spacing w:after="60" w:line="276" w:lineRule="auto"/>
        <w:ind w:left="1134"/>
        <w:contextualSpacing w:val="0"/>
        <w:rPr>
          <w:rFonts w:ascii="Arial Nova" w:hAnsi="Arial Nova"/>
          <w14:numForm w14:val="lining"/>
          <w14:numSpacing w14:val="proportional"/>
        </w:rPr>
      </w:pPr>
      <w:r w:rsidRPr="00B237F1">
        <w:rPr>
          <w:rFonts w:ascii="Arial Nova" w:hAnsi="Arial Nova"/>
          <w14:numForm w14:val="lining"/>
          <w14:numSpacing w14:val="proportional"/>
        </w:rPr>
        <w:t>Electrical Engineering Draftspersons and Technicians</w:t>
      </w:r>
    </w:p>
    <w:p w14:paraId="7F3931B5" w14:textId="77777777" w:rsidR="00CD2B22" w:rsidRPr="00B237F1" w:rsidRDefault="00CD2B22" w:rsidP="00B237F1">
      <w:pPr>
        <w:pStyle w:val="ListParagraph"/>
        <w:numPr>
          <w:ilvl w:val="1"/>
          <w:numId w:val="86"/>
        </w:numPr>
        <w:spacing w:after="60" w:line="276" w:lineRule="auto"/>
        <w:ind w:left="1134"/>
        <w:contextualSpacing w:val="0"/>
        <w:rPr>
          <w:rFonts w:ascii="Arial Nova" w:hAnsi="Arial Nova"/>
          <w14:numForm w14:val="lining"/>
          <w14:numSpacing w14:val="proportional"/>
        </w:rPr>
      </w:pPr>
      <w:r w:rsidRPr="00B237F1">
        <w:rPr>
          <w:rFonts w:ascii="Arial Nova" w:hAnsi="Arial Nova"/>
          <w14:numForm w14:val="lining"/>
          <w14:numSpacing w14:val="proportional"/>
        </w:rPr>
        <w:t>Airconditioning and Refrigeration Mechanics</w:t>
      </w:r>
    </w:p>
    <w:p w14:paraId="5034EC6E" w14:textId="77777777" w:rsidR="00CD2B22" w:rsidRPr="00B237F1" w:rsidRDefault="00CD2B22" w:rsidP="00B237F1">
      <w:pPr>
        <w:pStyle w:val="ListParagraph"/>
        <w:numPr>
          <w:ilvl w:val="1"/>
          <w:numId w:val="86"/>
        </w:numPr>
        <w:spacing w:after="60" w:line="276" w:lineRule="auto"/>
        <w:ind w:left="1134"/>
        <w:contextualSpacing w:val="0"/>
        <w:rPr>
          <w:rFonts w:ascii="Arial Nova" w:hAnsi="Arial Nova"/>
          <w14:numForm w14:val="lining"/>
          <w14:numSpacing w14:val="proportional"/>
        </w:rPr>
      </w:pPr>
      <w:r w:rsidRPr="00B237F1">
        <w:rPr>
          <w:rFonts w:ascii="Arial Nova" w:hAnsi="Arial Nova"/>
          <w14:numForm w14:val="lining"/>
          <w14:numSpacing w14:val="proportional"/>
        </w:rPr>
        <w:t>Electronics Trades workers</w:t>
      </w:r>
    </w:p>
    <w:p w14:paraId="72319500" w14:textId="44C45A83" w:rsidR="00CD2B22" w:rsidRPr="00B237F1" w:rsidRDefault="00CD2B22" w:rsidP="00B237F1">
      <w:pPr>
        <w:pStyle w:val="ListParagraph"/>
        <w:numPr>
          <w:ilvl w:val="1"/>
          <w:numId w:val="86"/>
        </w:numPr>
        <w:spacing w:after="60" w:line="276" w:lineRule="auto"/>
        <w:ind w:left="1134"/>
        <w:contextualSpacing w:val="0"/>
        <w:rPr>
          <w:rFonts w:ascii="Arial Nova" w:hAnsi="Arial Nova"/>
          <w14:numForm w14:val="lining"/>
          <w14:numSpacing w14:val="proportional"/>
        </w:rPr>
      </w:pPr>
      <w:r w:rsidRPr="00B237F1">
        <w:rPr>
          <w:rFonts w:ascii="Arial Nova" w:hAnsi="Arial Nova"/>
          <w14:numForm w14:val="lining"/>
          <w14:numSpacing w14:val="proportional"/>
        </w:rPr>
        <w:t xml:space="preserve">Telecommunications Trades workers </w:t>
      </w:r>
    </w:p>
    <w:p w14:paraId="0D287C99" w14:textId="6F6C14BE" w:rsidR="00CD2B22" w:rsidRPr="00B237F1" w:rsidRDefault="00CD2B22" w:rsidP="000D4CAE">
      <w:pPr>
        <w:spacing w:before="24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Electrical Distribution Trades Workers are an electrical trade role that is not </w:t>
      </w:r>
      <w:r w:rsidR="008B67E7" w:rsidRPr="00B237F1">
        <w:rPr>
          <w:rFonts w:ascii="Arial Nova" w:hAnsi="Arial Nova"/>
          <w14:numForm w14:val="lining"/>
          <w14:numSpacing w14:val="proportional"/>
        </w:rPr>
        <w:t>likely</w:t>
      </w:r>
      <w:r w:rsidRPr="00B237F1">
        <w:rPr>
          <w:rFonts w:ascii="Arial Nova" w:hAnsi="Arial Nova"/>
          <w14:numForm w14:val="lining"/>
          <w14:numSpacing w14:val="proportional"/>
        </w:rPr>
        <w:t xml:space="preserve"> to experience a shortfall under our central scenario over the next thirty years. </w:t>
      </w:r>
      <w:r w:rsidR="00E87437" w:rsidRPr="00B237F1">
        <w:rPr>
          <w:rFonts w:ascii="Arial Nova" w:hAnsi="Arial Nova"/>
          <w14:numForm w14:val="lining"/>
          <w14:numSpacing w14:val="proportional"/>
        </w:rPr>
        <w:t xml:space="preserve">However, this is based on the current and historical training completions for the relevant VET course. </w:t>
      </w:r>
      <w:r w:rsidR="00941DD3" w:rsidRPr="00B237F1">
        <w:rPr>
          <w:rFonts w:ascii="Arial Nova" w:hAnsi="Arial Nova"/>
          <w14:numForm w14:val="lining"/>
          <w14:numSpacing w14:val="proportional"/>
        </w:rPr>
        <w:t xml:space="preserve">Like the other occupations described, this occupation is also </w:t>
      </w:r>
      <w:r w:rsidR="003A54FF" w:rsidRPr="00B237F1">
        <w:rPr>
          <w:rFonts w:ascii="Arial Nova" w:hAnsi="Arial Nova"/>
          <w14:numForm w14:val="lining"/>
          <w14:numSpacing w14:val="proportional"/>
        </w:rPr>
        <w:t xml:space="preserve">listed as </w:t>
      </w:r>
      <w:r w:rsidR="00206C1B" w:rsidRPr="00B237F1">
        <w:rPr>
          <w:rFonts w:ascii="Arial Nova" w:hAnsi="Arial Nova"/>
          <w14:numForm w14:val="lining"/>
          <w14:numSpacing w14:val="proportional"/>
        </w:rPr>
        <w:t xml:space="preserve">being </w:t>
      </w:r>
      <w:r w:rsidR="003A54FF" w:rsidRPr="00B237F1">
        <w:rPr>
          <w:rFonts w:ascii="Arial Nova" w:hAnsi="Arial Nova"/>
          <w14:numForm w14:val="lining"/>
          <w14:numSpacing w14:val="proportional"/>
        </w:rPr>
        <w:t>in shortage across Australia in the SPL</w:t>
      </w:r>
      <w:r w:rsidR="00E87437" w:rsidRPr="00B237F1">
        <w:rPr>
          <w:rFonts w:ascii="Arial Nova" w:hAnsi="Arial Nova"/>
          <w14:numForm w14:val="lining"/>
          <w14:numSpacing w14:val="proportional"/>
        </w:rPr>
        <w:t xml:space="preserve">, suggesting </w:t>
      </w:r>
      <w:r w:rsidR="00473FB7" w:rsidRPr="00B237F1">
        <w:rPr>
          <w:rFonts w:ascii="Arial Nova" w:hAnsi="Arial Nova"/>
          <w14:numForm w14:val="lining"/>
          <w14:numSpacing w14:val="proportional"/>
        </w:rPr>
        <w:t>some further misalignment between the supply pipeline and employment demand</w:t>
      </w:r>
      <w:r w:rsidR="003A54FF" w:rsidRPr="00B237F1">
        <w:rPr>
          <w:rFonts w:ascii="Arial Nova" w:hAnsi="Arial Nova"/>
          <w14:numForm w14:val="lining"/>
          <w14:numSpacing w14:val="proportional"/>
        </w:rPr>
        <w:t xml:space="preserve">. </w:t>
      </w:r>
      <w:bookmarkEnd w:id="14"/>
    </w:p>
    <w:p w14:paraId="4C790423" w14:textId="77777777" w:rsidR="000D4CAE" w:rsidRDefault="000D4CAE">
      <w:pPr>
        <w:rPr>
          <w:rFonts w:ascii="Arial Nova" w:hAnsi="Arial Nova" w:cs="Arial"/>
          <w:b/>
          <w:bCs/>
          <w:color w:val="441170" w:themeColor="text2"/>
          <w:sz w:val="28"/>
        </w:rPr>
      </w:pPr>
      <w:r>
        <w:rPr>
          <w:rFonts w:ascii="Arial Nova" w:hAnsi="Arial Nova"/>
          <w:color w:val="441170" w:themeColor="text2"/>
        </w:rPr>
        <w:br w:type="page"/>
      </w:r>
    </w:p>
    <w:p w14:paraId="6540C45C" w14:textId="1E30AD67" w:rsidR="00CD2B22" w:rsidRPr="000D4CAE" w:rsidRDefault="00CD2B22" w:rsidP="00B237F1">
      <w:pPr>
        <w:pStyle w:val="Heading4"/>
        <w:spacing w:before="240" w:after="120" w:line="276" w:lineRule="auto"/>
        <w:rPr>
          <w:rFonts w:ascii="Arial Nova" w:hAnsi="Arial Nova"/>
          <w:color w:val="000000" w:themeColor="text1"/>
          <w:sz w:val="26"/>
          <w:szCs w:val="26"/>
        </w:rPr>
      </w:pPr>
      <w:r w:rsidRPr="000D4CAE">
        <w:rPr>
          <w:rFonts w:ascii="Arial Nova" w:hAnsi="Arial Nova"/>
          <w:color w:val="000000" w:themeColor="text1"/>
          <w:sz w:val="26"/>
          <w:szCs w:val="26"/>
        </w:rPr>
        <w:lastRenderedPageBreak/>
        <w:t xml:space="preserve">Building and engineering trade shortages likely also </w:t>
      </w:r>
      <w:r w:rsidR="00473FB7" w:rsidRPr="000D4CAE">
        <w:rPr>
          <w:rFonts w:ascii="Arial Nova" w:hAnsi="Arial Nova"/>
          <w:color w:val="000000" w:themeColor="text1"/>
          <w:sz w:val="26"/>
          <w:szCs w:val="26"/>
        </w:rPr>
        <w:t>to persist</w:t>
      </w:r>
    </w:p>
    <w:p w14:paraId="00B9E1E8" w14:textId="09112D3B" w:rsidR="00CD2B22" w:rsidRPr="00B237F1" w:rsidRDefault="00CD2B22"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Nearly all the building and engineering trades that are critical to the construction (and maintenance) phases of renewable electricity generation are also likely to experience supply gaps under our central scenario</w:t>
      </w:r>
      <w:r w:rsidR="000120D3" w:rsidRPr="00B237F1">
        <w:rPr>
          <w:rFonts w:ascii="Arial Nova" w:hAnsi="Arial Nova"/>
          <w14:numForm w14:val="lining"/>
          <w14:numSpacing w14:val="proportional"/>
        </w:rPr>
        <w:t>, drawing on the modelling</w:t>
      </w:r>
      <w:r w:rsidRPr="00B237F1">
        <w:rPr>
          <w:rFonts w:ascii="Arial Nova" w:hAnsi="Arial Nova"/>
          <w14:numForm w14:val="lining"/>
          <w14:numSpacing w14:val="proportional"/>
        </w:rPr>
        <w:t xml:space="preserve">.  </w:t>
      </w:r>
    </w:p>
    <w:p w14:paraId="36494BDF" w14:textId="54A8C9B7" w:rsidR="006518B1" w:rsidRPr="00B237F1" w:rsidRDefault="006518B1"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While there may be growth in the future supply of Metal Fitters and Machinists and for Structural Steel and Welding Trades workers, it will likely not be enough to keep up with expected demand, particularly in the next twenty years. Growth in demand for Metal Fitters and Machinists is expected to outpace supply across all scenarios for most of the transition period. Structural Steel and Welding Trades workers</w:t>
      </w:r>
      <w:r w:rsidR="007F51B6" w:rsidRPr="00B237F1">
        <w:rPr>
          <w:rFonts w:ascii="Arial Nova" w:hAnsi="Arial Nova"/>
          <w14:numForm w14:val="lining"/>
          <w14:numSpacing w14:val="proportional"/>
        </w:rPr>
        <w:t>, currently in shortage across Australia,</w:t>
      </w:r>
      <w:r w:rsidRPr="00B237F1">
        <w:rPr>
          <w:rFonts w:ascii="Arial Nova" w:hAnsi="Arial Nova"/>
          <w14:numForm w14:val="lining"/>
          <w14:numSpacing w14:val="proportional"/>
        </w:rPr>
        <w:t xml:space="preserve"> also have a supply gap, climbing to roughly 10,000 by 2037 </w:t>
      </w:r>
      <w:r w:rsidR="00E502EC" w:rsidRPr="00B237F1">
        <w:rPr>
          <w:rFonts w:ascii="Arial Nova" w:hAnsi="Arial Nova"/>
          <w14:numForm w14:val="lining"/>
          <w14:numSpacing w14:val="proportional"/>
        </w:rPr>
        <w:t>(around a 10</w:t>
      </w:r>
      <w:r w:rsidR="00732EA3" w:rsidRPr="00B237F1">
        <w:rPr>
          <w:rFonts w:ascii="Arial Nova" w:hAnsi="Arial Nova"/>
          <w14:numForm w14:val="lining"/>
          <w14:numSpacing w14:val="proportional"/>
        </w:rPr>
        <w:t xml:space="preserve"> per cent</w:t>
      </w:r>
      <w:r w:rsidR="00E502EC" w:rsidRPr="00B237F1">
        <w:rPr>
          <w:rFonts w:ascii="Arial Nova" w:hAnsi="Arial Nova"/>
          <w14:numForm w14:val="lining"/>
          <w14:numSpacing w14:val="proportional"/>
        </w:rPr>
        <w:t xml:space="preserve"> gap) </w:t>
      </w:r>
      <w:r w:rsidRPr="00B237F1">
        <w:rPr>
          <w:rFonts w:ascii="Arial Nova" w:hAnsi="Arial Nova"/>
          <w14:numForm w14:val="lining"/>
          <w14:numSpacing w14:val="proportional"/>
        </w:rPr>
        <w:t xml:space="preserve">and hovering around that mark until 2050. </w:t>
      </w:r>
    </w:p>
    <w:p w14:paraId="761C24A5" w14:textId="6A4F4147" w:rsidR="00CD2B22" w:rsidRPr="00B237F1" w:rsidRDefault="00CD2B22"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Under all scenarios, there are likely to be shortfalls of Civil Engineering Draftspersons </w:t>
      </w:r>
      <w:r w:rsidR="00EB4E43" w:rsidRPr="00B237F1">
        <w:rPr>
          <w:rFonts w:ascii="Arial Nova" w:hAnsi="Arial Nova"/>
          <w14:numForm w14:val="lining"/>
          <w14:numSpacing w14:val="proportional"/>
        </w:rPr>
        <w:t>&amp;</w:t>
      </w:r>
      <w:r w:rsidRPr="00B237F1">
        <w:rPr>
          <w:rFonts w:ascii="Arial Nova" w:hAnsi="Arial Nova"/>
          <w14:numForm w14:val="lining"/>
          <w14:numSpacing w14:val="proportional"/>
        </w:rPr>
        <w:t xml:space="preserve"> Technicians </w:t>
      </w:r>
      <w:r w:rsidR="00793EAF" w:rsidRPr="00B237F1">
        <w:rPr>
          <w:rFonts w:ascii="Arial Nova" w:hAnsi="Arial Nova"/>
          <w14:numForm w14:val="lining"/>
          <w14:numSpacing w14:val="proportional"/>
        </w:rPr>
        <w:t xml:space="preserve">(currently in shortage) </w:t>
      </w:r>
      <w:r w:rsidRPr="00B237F1">
        <w:rPr>
          <w:rFonts w:ascii="Arial Nova" w:hAnsi="Arial Nova"/>
          <w14:numForm w14:val="lining"/>
          <w14:numSpacing w14:val="proportional"/>
        </w:rPr>
        <w:t xml:space="preserve">and Architectural, Building </w:t>
      </w:r>
      <w:r w:rsidR="00EB4E43" w:rsidRPr="00B237F1">
        <w:rPr>
          <w:rFonts w:ascii="Arial Nova" w:hAnsi="Arial Nova"/>
          <w14:numForm w14:val="lining"/>
          <w14:numSpacing w14:val="proportional"/>
        </w:rPr>
        <w:t>&amp;</w:t>
      </w:r>
      <w:r w:rsidRPr="00B237F1">
        <w:rPr>
          <w:rFonts w:ascii="Arial Nova" w:hAnsi="Arial Nova"/>
          <w14:numForm w14:val="lining"/>
          <w14:numSpacing w14:val="proportional"/>
        </w:rPr>
        <w:t xml:space="preserve"> Surveying Technicians. In the longer term, the supply estimates suggest that </w:t>
      </w:r>
      <w:r w:rsidR="00827B59" w:rsidRPr="00B237F1">
        <w:rPr>
          <w:rFonts w:ascii="Arial Nova" w:hAnsi="Arial Nova"/>
          <w14:numForm w14:val="lining"/>
          <w14:numSpacing w14:val="proportional"/>
        </w:rPr>
        <w:t>there will be a shortfall of</w:t>
      </w:r>
      <w:r w:rsidRPr="00B237F1">
        <w:rPr>
          <w:rFonts w:ascii="Arial Nova" w:hAnsi="Arial Nova"/>
          <w14:numForm w14:val="lining"/>
          <w14:numSpacing w14:val="proportional"/>
        </w:rPr>
        <w:t xml:space="preserve"> 2</w:t>
      </w:r>
      <w:r w:rsidR="00135126" w:rsidRPr="00B237F1">
        <w:rPr>
          <w:rFonts w:ascii="Arial Nova" w:hAnsi="Arial Nova"/>
          <w14:numForm w14:val="lining"/>
          <w14:numSpacing w14:val="proportional"/>
        </w:rPr>
        <w:t>,</w:t>
      </w:r>
      <w:r w:rsidRPr="00B237F1">
        <w:rPr>
          <w:rFonts w:ascii="Arial Nova" w:hAnsi="Arial Nova"/>
          <w14:numForm w14:val="lining"/>
          <w14:numSpacing w14:val="proportional"/>
        </w:rPr>
        <w:t>200 Civil Engineering Draftspersons and Technicians will be needed</w:t>
      </w:r>
      <w:r w:rsidR="00F26799" w:rsidRPr="00B237F1">
        <w:rPr>
          <w:rFonts w:ascii="Arial Nova" w:hAnsi="Arial Nova"/>
          <w14:numForm w14:val="lining"/>
          <w14:numSpacing w14:val="proportional"/>
        </w:rPr>
        <w:t xml:space="preserve"> by </w:t>
      </w:r>
      <w:r w:rsidR="00827B59" w:rsidRPr="00B237F1">
        <w:rPr>
          <w:rFonts w:ascii="Arial Nova" w:hAnsi="Arial Nova"/>
          <w14:numForm w14:val="lining"/>
          <w14:numSpacing w14:val="proportional"/>
        </w:rPr>
        <w:t>2050</w:t>
      </w:r>
      <w:r w:rsidRPr="00B237F1">
        <w:rPr>
          <w:rFonts w:ascii="Arial Nova" w:hAnsi="Arial Nova"/>
          <w14:numForm w14:val="lining"/>
          <w14:numSpacing w14:val="proportional"/>
        </w:rPr>
        <w:t xml:space="preserve">. There is an even bigger shortage of Architectural, Building </w:t>
      </w:r>
      <w:r w:rsidR="00EB4E43" w:rsidRPr="00B237F1">
        <w:rPr>
          <w:rFonts w:ascii="Arial Nova" w:hAnsi="Arial Nova"/>
          <w14:numForm w14:val="lining"/>
          <w14:numSpacing w14:val="proportional"/>
        </w:rPr>
        <w:t>&amp;</w:t>
      </w:r>
      <w:r w:rsidRPr="00B237F1">
        <w:rPr>
          <w:rFonts w:ascii="Arial Nova" w:hAnsi="Arial Nova"/>
          <w14:numForm w14:val="lining"/>
          <w14:numSpacing w14:val="proportional"/>
        </w:rPr>
        <w:t xml:space="preserve"> Surveying Technicians across most of the transition period to 2050</w:t>
      </w:r>
      <w:r w:rsidR="008B2D2E" w:rsidRPr="00B237F1">
        <w:rPr>
          <w:rFonts w:ascii="Arial Nova" w:hAnsi="Arial Nova"/>
          <w14:numForm w14:val="lining"/>
          <w14:numSpacing w14:val="proportional"/>
        </w:rPr>
        <w:t xml:space="preserve">, </w:t>
      </w:r>
      <w:r w:rsidR="00BD2142" w:rsidRPr="00B237F1">
        <w:rPr>
          <w:rFonts w:ascii="Arial Nova" w:hAnsi="Arial Nova"/>
          <w14:numForm w14:val="lining"/>
          <w14:numSpacing w14:val="proportional"/>
        </w:rPr>
        <w:t>or about 30</w:t>
      </w:r>
      <w:r w:rsidR="00732EA3" w:rsidRPr="00B237F1">
        <w:rPr>
          <w:rFonts w:ascii="Arial Nova" w:hAnsi="Arial Nova"/>
          <w14:numForm w14:val="lining"/>
          <w14:numSpacing w14:val="proportional"/>
        </w:rPr>
        <w:t xml:space="preserve"> per cent</w:t>
      </w:r>
      <w:r w:rsidR="001E19A6" w:rsidRPr="00B237F1">
        <w:rPr>
          <w:rFonts w:ascii="Arial Nova" w:hAnsi="Arial Nova"/>
          <w14:numForm w14:val="lining"/>
          <w14:numSpacing w14:val="proportional"/>
        </w:rPr>
        <w:t xml:space="preserve"> of the likely de</w:t>
      </w:r>
      <w:r w:rsidR="00C5060B" w:rsidRPr="00B237F1">
        <w:rPr>
          <w:rFonts w:ascii="Arial Nova" w:hAnsi="Arial Nova"/>
          <w14:numForm w14:val="lining"/>
          <w14:numSpacing w14:val="proportional"/>
        </w:rPr>
        <w:t>m</w:t>
      </w:r>
      <w:r w:rsidR="001E19A6" w:rsidRPr="00B237F1">
        <w:rPr>
          <w:rFonts w:ascii="Arial Nova" w:hAnsi="Arial Nova"/>
          <w14:numForm w14:val="lining"/>
          <w14:numSpacing w14:val="proportional"/>
        </w:rPr>
        <w:t>and</w:t>
      </w:r>
      <w:r w:rsidRPr="00B237F1">
        <w:rPr>
          <w:rFonts w:ascii="Arial Nova" w:hAnsi="Arial Nova"/>
          <w14:numForm w14:val="lining"/>
          <w14:numSpacing w14:val="proportional"/>
        </w:rPr>
        <w:t>.</w:t>
      </w:r>
      <w:r w:rsidR="00813B1E" w:rsidRPr="00B237F1">
        <w:rPr>
          <w:rFonts w:ascii="Arial Nova" w:hAnsi="Arial Nova"/>
          <w14:numForm w14:val="lining"/>
          <w14:numSpacing w14:val="proportional"/>
        </w:rPr>
        <w:t xml:space="preserve"> </w:t>
      </w:r>
      <w:r w:rsidR="005D1985" w:rsidRPr="00B237F1">
        <w:rPr>
          <w:rFonts w:ascii="Arial Nova" w:hAnsi="Arial Nova"/>
          <w14:numForm w14:val="lining"/>
          <w14:numSpacing w14:val="proportional"/>
        </w:rPr>
        <w:t xml:space="preserve">While </w:t>
      </w:r>
      <w:r w:rsidR="00831C99" w:rsidRPr="00B237F1">
        <w:rPr>
          <w:rFonts w:ascii="Arial Nova" w:hAnsi="Arial Nova"/>
          <w14:numForm w14:val="lining"/>
          <w14:numSpacing w14:val="proportional"/>
        </w:rPr>
        <w:t>VET</w:t>
      </w:r>
      <w:r w:rsidR="00BD2142" w:rsidRPr="00B237F1">
        <w:rPr>
          <w:rFonts w:ascii="Arial Nova" w:hAnsi="Arial Nova"/>
          <w14:numForm w14:val="lining"/>
          <w14:numSpacing w14:val="proportional"/>
        </w:rPr>
        <w:t xml:space="preserve"> </w:t>
      </w:r>
      <w:r w:rsidR="00552820" w:rsidRPr="00B237F1">
        <w:rPr>
          <w:rFonts w:ascii="Arial Nova" w:hAnsi="Arial Nova"/>
          <w14:numForm w14:val="lining"/>
          <w14:numSpacing w14:val="proportional"/>
        </w:rPr>
        <w:t>completions</w:t>
      </w:r>
      <w:r w:rsidR="00BD2946" w:rsidRPr="00B237F1">
        <w:rPr>
          <w:rFonts w:ascii="Arial Nova" w:hAnsi="Arial Nova"/>
          <w14:numForm w14:val="lining"/>
          <w14:numSpacing w14:val="proportional"/>
        </w:rPr>
        <w:t xml:space="preserve"> </w:t>
      </w:r>
      <w:r w:rsidR="00165FD3" w:rsidRPr="00B237F1">
        <w:rPr>
          <w:rFonts w:ascii="Arial Nova" w:hAnsi="Arial Nova"/>
          <w14:numForm w14:val="lining"/>
          <w14:numSpacing w14:val="proportional"/>
        </w:rPr>
        <w:t xml:space="preserve">for Architectural, Building &amp; Surveying Technicians </w:t>
      </w:r>
      <w:r w:rsidR="00CE4C21" w:rsidRPr="00B237F1">
        <w:rPr>
          <w:rFonts w:ascii="Arial Nova" w:hAnsi="Arial Nova"/>
          <w14:numForm w14:val="lining"/>
          <w14:numSpacing w14:val="proportional"/>
        </w:rPr>
        <w:t>are likely to increase</w:t>
      </w:r>
      <w:r w:rsidR="00432E0D" w:rsidRPr="00B237F1">
        <w:rPr>
          <w:rFonts w:ascii="Arial Nova" w:hAnsi="Arial Nova"/>
          <w14:numForm w14:val="lining"/>
          <w14:numSpacing w14:val="proportional"/>
        </w:rPr>
        <w:t xml:space="preserve"> modestly</w:t>
      </w:r>
      <w:r w:rsidR="00CE4C21" w:rsidRPr="00B237F1">
        <w:rPr>
          <w:rFonts w:ascii="Arial Nova" w:hAnsi="Arial Nova"/>
          <w14:numForm w14:val="lining"/>
          <w14:numSpacing w14:val="proportional"/>
        </w:rPr>
        <w:t xml:space="preserve"> </w:t>
      </w:r>
      <w:r w:rsidR="00A10966" w:rsidRPr="00B237F1">
        <w:rPr>
          <w:rFonts w:ascii="Arial Nova" w:hAnsi="Arial Nova"/>
          <w14:numForm w14:val="lining"/>
          <w14:numSpacing w14:val="proportional"/>
        </w:rPr>
        <w:t xml:space="preserve">over the time, </w:t>
      </w:r>
      <w:r w:rsidR="005344EC" w:rsidRPr="00B237F1">
        <w:rPr>
          <w:rFonts w:ascii="Arial Nova" w:hAnsi="Arial Nova"/>
          <w14:numForm w14:val="lining"/>
          <w14:numSpacing w14:val="proportional"/>
        </w:rPr>
        <w:t xml:space="preserve">they do not offset the projected </w:t>
      </w:r>
      <w:r w:rsidR="00E53584" w:rsidRPr="00B237F1">
        <w:rPr>
          <w:rFonts w:ascii="Arial Nova" w:hAnsi="Arial Nova"/>
          <w14:numForm w14:val="lining"/>
          <w14:numSpacing w14:val="proportional"/>
        </w:rPr>
        <w:t xml:space="preserve">relatively </w:t>
      </w:r>
      <w:r w:rsidR="00A10966" w:rsidRPr="00B237F1">
        <w:rPr>
          <w:rFonts w:ascii="Arial Nova" w:hAnsi="Arial Nova"/>
          <w14:numForm w14:val="lining"/>
          <w14:numSpacing w14:val="proportional"/>
        </w:rPr>
        <w:t>high level of retirement</w:t>
      </w:r>
      <w:r w:rsidR="0029173D" w:rsidRPr="00B237F1">
        <w:rPr>
          <w:rFonts w:ascii="Arial Nova" w:hAnsi="Arial Nova"/>
          <w14:numForm w14:val="lining"/>
          <w14:numSpacing w14:val="proportional"/>
        </w:rPr>
        <w:t>s</w:t>
      </w:r>
      <w:r w:rsidR="009E3FFA" w:rsidRPr="00B237F1">
        <w:rPr>
          <w:rFonts w:ascii="Arial Nova" w:hAnsi="Arial Nova"/>
          <w14:numForm w14:val="lining"/>
          <w14:numSpacing w14:val="proportional"/>
        </w:rPr>
        <w:t xml:space="preserve"> and</w:t>
      </w:r>
      <w:r w:rsidR="00D66B3B" w:rsidRPr="00B237F1">
        <w:rPr>
          <w:rFonts w:ascii="Arial Nova" w:hAnsi="Arial Nova"/>
          <w14:numForm w14:val="lining"/>
          <w14:numSpacing w14:val="proportional"/>
        </w:rPr>
        <w:t xml:space="preserve"> movements out of the occupation</w:t>
      </w:r>
      <w:r w:rsidR="00683562" w:rsidRPr="00B237F1">
        <w:rPr>
          <w:rFonts w:ascii="Arial Nova" w:hAnsi="Arial Nova"/>
          <w14:numForm w14:val="lining"/>
          <w14:numSpacing w14:val="proportional"/>
        </w:rPr>
        <w:t>,</w:t>
      </w:r>
      <w:r w:rsidR="00B627F9" w:rsidRPr="00B237F1">
        <w:rPr>
          <w:rFonts w:ascii="Arial Nova" w:hAnsi="Arial Nova"/>
          <w14:numForm w14:val="lining"/>
          <w14:numSpacing w14:val="proportional"/>
        </w:rPr>
        <w:t xml:space="preserve"> </w:t>
      </w:r>
      <w:r w:rsidR="00E53584" w:rsidRPr="00B237F1">
        <w:rPr>
          <w:rFonts w:ascii="Arial Nova" w:hAnsi="Arial Nova"/>
          <w14:numForm w14:val="lining"/>
          <w14:numSpacing w14:val="proportional"/>
        </w:rPr>
        <w:t>which are driving a declining supply projection.</w:t>
      </w:r>
      <w:r w:rsidR="00845F6B" w:rsidRPr="00B237F1">
        <w:rPr>
          <w:rFonts w:ascii="Arial Nova" w:hAnsi="Arial Nova"/>
          <w14:numForm w14:val="lining"/>
          <w14:numSpacing w14:val="proportional"/>
        </w:rPr>
        <w:t xml:space="preserve"> </w:t>
      </w:r>
    </w:p>
    <w:p w14:paraId="2E48B5AE" w14:textId="5D69D800" w:rsidR="00CD2B22" w:rsidRPr="00B237F1" w:rsidRDefault="006D06E0" w:rsidP="000D4CAE">
      <w:pPr>
        <w:spacing w:line="276" w:lineRule="auto"/>
        <w:rPr>
          <w:rFonts w:ascii="Arial Nova" w:hAnsi="Arial Nova"/>
          <w14:numForm w14:val="lining"/>
          <w14:numSpacing w14:val="proportional"/>
        </w:rPr>
        <w:sectPr w:rsidR="00CD2B22" w:rsidRPr="00B237F1" w:rsidSect="000A36C9">
          <w:endnotePr>
            <w:numFmt w:val="decimal"/>
          </w:endnotePr>
          <w:pgSz w:w="11906" w:h="16838"/>
          <w:pgMar w:top="1440" w:right="1440" w:bottom="1440" w:left="1440" w:header="0" w:footer="708" w:gutter="0"/>
          <w:cols w:space="708"/>
          <w:titlePg/>
          <w:docGrid w:linePitch="360"/>
        </w:sectPr>
      </w:pPr>
      <w:r w:rsidRPr="00B237F1">
        <w:rPr>
          <w:rFonts w:ascii="Arial Nova" w:hAnsi="Arial Nova"/>
          <w14:numForm w14:val="lining"/>
          <w14:numSpacing w14:val="proportional"/>
        </w:rPr>
        <w:t>T</w:t>
      </w:r>
      <w:r w:rsidR="00CD2B22" w:rsidRPr="00B237F1">
        <w:rPr>
          <w:rFonts w:ascii="Arial Nova" w:hAnsi="Arial Nova"/>
          <w14:numForm w14:val="lining"/>
          <w14:numSpacing w14:val="proportional"/>
        </w:rPr>
        <w:t xml:space="preserve">here is likely to be an emerging supply gap in Chemical, Gas, Petroleum and Power Generation Plant Operators emerge from approximately 2030. This is despite the </w:t>
      </w:r>
      <w:r w:rsidR="00163026" w:rsidRPr="00B237F1">
        <w:rPr>
          <w:rFonts w:ascii="Arial Nova" w:hAnsi="Arial Nova"/>
          <w14:numForm w14:val="lining"/>
          <w14:numSpacing w14:val="proportional"/>
        </w:rPr>
        <w:t xml:space="preserve">likely decrease in </w:t>
      </w:r>
      <w:r w:rsidR="00CD2B22" w:rsidRPr="00B237F1">
        <w:rPr>
          <w:rFonts w:ascii="Arial Nova" w:hAnsi="Arial Nova"/>
          <w14:numForm w14:val="lining"/>
          <w14:numSpacing w14:val="proportional"/>
        </w:rPr>
        <w:t>employment in fossil fuel power generation and gas production and distribution, with offsetting employment growth in renewable energy and hydrogen</w:t>
      </w:r>
      <w:r w:rsidR="00163026" w:rsidRPr="00B237F1">
        <w:rPr>
          <w:rFonts w:ascii="Arial Nova" w:hAnsi="Arial Nova"/>
          <w14:numForm w14:val="lining"/>
          <w14:numSpacing w14:val="proportional"/>
        </w:rPr>
        <w:t xml:space="preserve"> over time</w:t>
      </w:r>
      <w:r w:rsidR="007B3B6B" w:rsidRPr="00B237F1">
        <w:rPr>
          <w:rFonts w:ascii="Arial Nova" w:hAnsi="Arial Nova"/>
          <w14:numForm w14:val="lining"/>
          <w14:numSpacing w14:val="proportional"/>
        </w:rPr>
        <w:t>.</w:t>
      </w:r>
      <w:r w:rsidR="00C175CC" w:rsidRPr="00B237F1">
        <w:rPr>
          <w:rFonts w:ascii="Arial Nova" w:hAnsi="Arial Nova"/>
          <w14:numForm w14:val="lining"/>
          <w14:numSpacing w14:val="proportional"/>
        </w:rPr>
        <w:br w:type="page"/>
      </w:r>
    </w:p>
    <w:p w14:paraId="7A981C4C" w14:textId="19ECDFFD" w:rsidR="00CD2B22" w:rsidRPr="00B237F1" w:rsidRDefault="0052601F" w:rsidP="00B237F1">
      <w:pPr>
        <w:pStyle w:val="Bodycopy"/>
        <w:pBdr>
          <w:top w:val="single" w:sz="4" w:space="5" w:color="BFBFBF" w:themeColor="background1" w:themeShade="BF"/>
        </w:pBdr>
        <w:spacing w:after="120" w:line="276" w:lineRule="auto"/>
        <w:rPr>
          <w:rFonts w:ascii="Arial Nova" w:hAnsi="Arial Nova"/>
          <w:b/>
          <w:bCs/>
        </w:rPr>
      </w:pPr>
      <w:r w:rsidRPr="00B237F1">
        <w:rPr>
          <w:rFonts w:ascii="Arial Nova" w:hAnsi="Arial Nova"/>
          <w:b/>
          <w:bCs/>
        </w:rPr>
        <w:lastRenderedPageBreak/>
        <w:t>Figure</w:t>
      </w:r>
      <w:r w:rsidR="006E2C01" w:rsidRPr="00B237F1">
        <w:rPr>
          <w:rFonts w:ascii="Arial Nova" w:hAnsi="Arial Nova"/>
          <w:b/>
          <w:bCs/>
        </w:rPr>
        <w:t xml:space="preserve"> </w:t>
      </w:r>
      <w:r w:rsidR="00DF6B7C" w:rsidRPr="00B237F1">
        <w:rPr>
          <w:rFonts w:ascii="Arial Nova" w:hAnsi="Arial Nova"/>
          <w:b/>
          <w:bCs/>
        </w:rPr>
        <w:t>7</w:t>
      </w:r>
      <w:r w:rsidR="001D5860" w:rsidRPr="00B237F1">
        <w:rPr>
          <w:rFonts w:ascii="Arial Nova" w:hAnsi="Arial Nova"/>
          <w:b/>
          <w:bCs/>
        </w:rPr>
        <w:t>.</w:t>
      </w:r>
      <w:r w:rsidR="006E2C01" w:rsidRPr="00B237F1">
        <w:rPr>
          <w:rFonts w:ascii="Arial Nova" w:hAnsi="Arial Nova"/>
          <w:b/>
          <w:bCs/>
        </w:rPr>
        <w:t xml:space="preserve"> Demand (all scenarios) and supply for electrical trades and technicians, 2023-2050</w:t>
      </w:r>
    </w:p>
    <w:p w14:paraId="5BB4E829" w14:textId="6BE1DC34" w:rsidR="003002A6" w:rsidRPr="00B237F1" w:rsidRDefault="003002A6" w:rsidP="008E0E21">
      <w:pPr>
        <w:pStyle w:val="NormalWeb"/>
        <w:spacing w:line="276" w:lineRule="auto"/>
        <w:rPr>
          <w:rFonts w:ascii="Arial Nova" w:hAnsi="Arial Nova"/>
        </w:rPr>
      </w:pPr>
      <w:r w:rsidRPr="00B237F1">
        <w:rPr>
          <w:rFonts w:ascii="Arial Nova" w:hAnsi="Arial Nova"/>
          <w:noProof/>
        </w:rPr>
        <w:drawing>
          <wp:inline distT="0" distB="0" distL="0" distR="0" wp14:anchorId="02143153" wp14:editId="40AF3912">
            <wp:extent cx="5731310" cy="7841895"/>
            <wp:effectExtent l="0" t="0" r="3175" b="6985"/>
            <wp:docPr id="218178968" name="Picture 2" descr="This figure represents growth in employment demand versus supply for occupations in electrical trades and technicians from 2023 to 2050 across the three scenarios. There is a supply gap in each of these occupations in all scenarios leading up to 2050, with the exception of Electrical Distribution Tradesworkers. Electricians have the largest deficit in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78968" name="Picture 2" descr="This figure represents growth in employment demand versus supply for occupations in electrical trades and technicians from 2023 to 2050 across the three scenarios. There is a supply gap in each of these occupations in all scenarios leading up to 2050, with the exception of Electrical Distribution Tradesworkers. Electricians have the largest deficit in suppl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7377" cy="7850197"/>
                    </a:xfrm>
                    <a:prstGeom prst="rect">
                      <a:avLst/>
                    </a:prstGeom>
                    <a:noFill/>
                    <a:ln>
                      <a:noFill/>
                    </a:ln>
                  </pic:spPr>
                </pic:pic>
              </a:graphicData>
            </a:graphic>
          </wp:inline>
        </w:drawing>
      </w:r>
    </w:p>
    <w:p w14:paraId="6882A884" w14:textId="5E2B7C34" w:rsidR="00C95CE7" w:rsidRPr="00B237F1" w:rsidRDefault="00172457" w:rsidP="00B237F1">
      <w:pPr>
        <w:spacing w:before="120" w:after="0" w:line="276" w:lineRule="auto"/>
        <w:rPr>
          <w:rFonts w:ascii="Arial Nova" w:hAnsi="Arial Nova"/>
          <w:sz w:val="18"/>
          <w:szCs w:val="18"/>
        </w:rPr>
      </w:pPr>
      <w:r w:rsidRPr="00B237F1">
        <w:rPr>
          <w:rFonts w:ascii="Arial Nova" w:hAnsi="Arial Nova"/>
          <w:sz w:val="18"/>
          <w:szCs w:val="18"/>
        </w:rPr>
        <w:t>Source: Deloitte Access Economics 2023.</w:t>
      </w:r>
    </w:p>
    <w:p w14:paraId="5946C2AB" w14:textId="77777777" w:rsidR="00B058B4" w:rsidRDefault="00B058B4">
      <w:pPr>
        <w:rPr>
          <w:rFonts w:ascii="Arial Nova" w:hAnsi="Arial Nova"/>
          <w:b/>
          <w:bCs/>
        </w:rPr>
      </w:pPr>
      <w:r>
        <w:rPr>
          <w:rFonts w:ascii="Arial Nova" w:hAnsi="Arial Nova"/>
          <w:b/>
          <w:bCs/>
        </w:rPr>
        <w:br w:type="page"/>
      </w:r>
    </w:p>
    <w:p w14:paraId="4EE42EC9" w14:textId="57650391" w:rsidR="00F655DC" w:rsidRPr="00B237F1" w:rsidRDefault="0052601F" w:rsidP="00B237F1">
      <w:pPr>
        <w:pStyle w:val="Bodycopy"/>
        <w:pBdr>
          <w:top w:val="single" w:sz="4" w:space="5" w:color="BFBFBF" w:themeColor="background1" w:themeShade="BF"/>
        </w:pBdr>
        <w:spacing w:after="0" w:line="276" w:lineRule="auto"/>
        <w:rPr>
          <w:rFonts w:ascii="Arial Nova" w:hAnsi="Arial Nova"/>
          <w:b/>
          <w:bCs/>
        </w:rPr>
      </w:pPr>
      <w:r w:rsidRPr="00B237F1">
        <w:rPr>
          <w:rFonts w:ascii="Arial Nova" w:hAnsi="Arial Nova"/>
          <w:b/>
          <w:bCs/>
        </w:rPr>
        <w:lastRenderedPageBreak/>
        <w:t>Figure</w:t>
      </w:r>
      <w:r w:rsidR="006E2C01" w:rsidRPr="00B237F1">
        <w:rPr>
          <w:rFonts w:ascii="Arial Nova" w:hAnsi="Arial Nova"/>
          <w:b/>
          <w:bCs/>
        </w:rPr>
        <w:t xml:space="preserve"> </w:t>
      </w:r>
      <w:r w:rsidR="00DF6B7C" w:rsidRPr="00B237F1">
        <w:rPr>
          <w:rFonts w:ascii="Arial Nova" w:hAnsi="Arial Nova"/>
          <w:b/>
          <w:bCs/>
        </w:rPr>
        <w:t>8</w:t>
      </w:r>
      <w:r w:rsidR="00C570BD" w:rsidRPr="00B237F1">
        <w:rPr>
          <w:rFonts w:ascii="Arial Nova" w:hAnsi="Arial Nova"/>
          <w:b/>
          <w:bCs/>
        </w:rPr>
        <w:t>.</w:t>
      </w:r>
      <w:r w:rsidR="006E2C01" w:rsidRPr="00B237F1">
        <w:rPr>
          <w:rFonts w:ascii="Arial Nova" w:hAnsi="Arial Nova"/>
          <w:b/>
          <w:bCs/>
        </w:rPr>
        <w:t xml:space="preserve"> Demand (all scenarios) and supply for other trades and technicians, 2023-2050</w:t>
      </w:r>
    </w:p>
    <w:p w14:paraId="5DCCF7C3" w14:textId="1ABB522B" w:rsidR="00F655DC" w:rsidRPr="00B237F1" w:rsidRDefault="00F655DC" w:rsidP="00B237F1">
      <w:pPr>
        <w:pStyle w:val="Bodycopy"/>
        <w:pBdr>
          <w:top w:val="single" w:sz="4" w:space="5" w:color="BFBFBF" w:themeColor="background1" w:themeShade="BF"/>
        </w:pBdr>
        <w:spacing w:after="0" w:line="276" w:lineRule="auto"/>
        <w:rPr>
          <w:rFonts w:ascii="Arial Nova" w:hAnsi="Arial Nova"/>
          <w:b/>
          <w:bCs/>
        </w:rPr>
      </w:pPr>
      <w:r w:rsidRPr="00B237F1">
        <w:rPr>
          <w:rFonts w:ascii="Arial Nova" w:hAnsi="Arial Nova"/>
          <w:b/>
          <w:bCs/>
          <w:noProof/>
        </w:rPr>
        <w:drawing>
          <wp:inline distT="0" distB="0" distL="0" distR="0" wp14:anchorId="22421FDC" wp14:editId="0162512D">
            <wp:extent cx="5731510" cy="8119745"/>
            <wp:effectExtent l="0" t="0" r="2540" b="0"/>
            <wp:docPr id="1652338041" name="Picture 3" descr="This figure represents growth in employment demand versus supply for occupations in other trades and technicians from 2023 to 2050. There is a supply gap in each of these occupations across all scenarios leading up to 2050 with the exception of Metal Fitters and Machinists which have a surplus in 2050 under the Low scenario. There is a significant gap in supply across all scenarios of Architectural, Building and Surveying Tech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38041" name="Picture 3" descr="This figure represents growth in employment demand versus supply for occupations in other trades and technicians from 2023 to 2050. There is a supply gap in each of these occupations across all scenarios leading up to 2050 with the exception of Metal Fitters and Machinists which have a surplus in 2050 under the Low scenario. There is a significant gap in supply across all scenarios of Architectural, Building and Surveying Technician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8119745"/>
                    </a:xfrm>
                    <a:prstGeom prst="rect">
                      <a:avLst/>
                    </a:prstGeom>
                    <a:noFill/>
                    <a:ln>
                      <a:noFill/>
                    </a:ln>
                  </pic:spPr>
                </pic:pic>
              </a:graphicData>
            </a:graphic>
          </wp:inline>
        </w:drawing>
      </w:r>
    </w:p>
    <w:p w14:paraId="47D16060" w14:textId="40B31A17" w:rsidR="00CD2B22" w:rsidRPr="00B237F1" w:rsidRDefault="00CD2B22" w:rsidP="00B237F1">
      <w:pPr>
        <w:pStyle w:val="Bodycopy"/>
        <w:pBdr>
          <w:top w:val="single" w:sz="4" w:space="5" w:color="BFBFBF" w:themeColor="background1" w:themeShade="BF"/>
        </w:pBdr>
        <w:spacing w:after="0" w:line="276" w:lineRule="auto"/>
        <w:rPr>
          <w:rFonts w:ascii="Arial Nova" w:hAnsi="Arial Nova"/>
          <w:b/>
          <w:bCs/>
        </w:rPr>
      </w:pPr>
      <w:r w:rsidRPr="00B237F1">
        <w:rPr>
          <w:rFonts w:ascii="Arial Nova" w:hAnsi="Arial Nova"/>
          <w:sz w:val="18"/>
          <w:szCs w:val="18"/>
        </w:rPr>
        <w:t>Source: Deloitte Access Economics 2023.</w:t>
      </w:r>
    </w:p>
    <w:p w14:paraId="62A2F8C5" w14:textId="77777777" w:rsidR="005274ED" w:rsidRDefault="005274ED">
      <w:pPr>
        <w:rPr>
          <w:rFonts w:ascii="Arial Nova" w:hAnsi="Arial Nova" w:cs="Arial"/>
          <w:b/>
          <w:bCs/>
          <w:color w:val="441170" w:themeColor="text2"/>
          <w:sz w:val="28"/>
        </w:rPr>
      </w:pPr>
      <w:r>
        <w:rPr>
          <w:rFonts w:ascii="Arial Nova" w:hAnsi="Arial Nova"/>
          <w:color w:val="441170" w:themeColor="text2"/>
        </w:rPr>
        <w:br w:type="page"/>
      </w:r>
    </w:p>
    <w:p w14:paraId="5F73719E" w14:textId="50D6FC89" w:rsidR="00CD2B22" w:rsidRPr="000D4CAE" w:rsidRDefault="00CD2B22" w:rsidP="000D4CAE">
      <w:pPr>
        <w:pStyle w:val="Heading4"/>
        <w:spacing w:before="240" w:after="240" w:line="276" w:lineRule="auto"/>
        <w:rPr>
          <w:rFonts w:ascii="Arial Nova" w:hAnsi="Arial Nova"/>
          <w:color w:val="441170" w:themeColor="text2"/>
        </w:rPr>
      </w:pPr>
      <w:r w:rsidRPr="000D4CAE">
        <w:rPr>
          <w:rFonts w:ascii="Arial Nova" w:hAnsi="Arial Nova"/>
          <w:color w:val="441170" w:themeColor="text2"/>
        </w:rPr>
        <w:lastRenderedPageBreak/>
        <w:t>A likely steady supply of engineers, but</w:t>
      </w:r>
      <w:r w:rsidR="00444377" w:rsidRPr="000D4CAE">
        <w:rPr>
          <w:rFonts w:ascii="Arial Nova" w:hAnsi="Arial Nova"/>
          <w:color w:val="441170" w:themeColor="text2"/>
        </w:rPr>
        <w:t xml:space="preserve"> some</w:t>
      </w:r>
      <w:r w:rsidRPr="000D4CAE">
        <w:rPr>
          <w:rFonts w:ascii="Arial Nova" w:hAnsi="Arial Nova"/>
          <w:color w:val="441170" w:themeColor="text2"/>
        </w:rPr>
        <w:t xml:space="preserve"> scientist shortfall</w:t>
      </w:r>
      <w:r w:rsidR="00444377" w:rsidRPr="000D4CAE">
        <w:rPr>
          <w:rFonts w:ascii="Arial Nova" w:hAnsi="Arial Nova"/>
          <w:color w:val="441170" w:themeColor="text2"/>
        </w:rPr>
        <w:t>s</w:t>
      </w:r>
    </w:p>
    <w:p w14:paraId="4B2F6BED" w14:textId="4FDBE8D1" w:rsidR="00F9140F" w:rsidRPr="00B237F1" w:rsidRDefault="00CD2B22"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The </w:t>
      </w:r>
      <w:r w:rsidR="000120D3" w:rsidRPr="00B237F1">
        <w:rPr>
          <w:rFonts w:ascii="Arial Nova" w:hAnsi="Arial Nova"/>
          <w14:numForm w14:val="lining"/>
          <w14:numSpacing w14:val="proportional"/>
        </w:rPr>
        <w:t>modelling</w:t>
      </w:r>
      <w:r w:rsidRPr="00B237F1">
        <w:rPr>
          <w:rFonts w:ascii="Arial Nova" w:hAnsi="Arial Nova"/>
          <w14:numForm w14:val="lining"/>
          <w14:numSpacing w14:val="proportional"/>
        </w:rPr>
        <w:t xml:space="preserve"> results for professional occupations are more varied. Engineering occupations</w:t>
      </w:r>
      <w:r w:rsidR="0093189F" w:rsidRPr="00B237F1">
        <w:rPr>
          <w:rFonts w:ascii="Arial Nova" w:hAnsi="Arial Nova"/>
          <w14:numForm w14:val="lining"/>
          <w14:numSpacing w14:val="proportional"/>
        </w:rPr>
        <w:t xml:space="preserve">, which are currently mostly in shortage on the SPL across Australia, </w:t>
      </w:r>
      <w:r w:rsidRPr="00B237F1">
        <w:rPr>
          <w:rFonts w:ascii="Arial Nova" w:hAnsi="Arial Nova"/>
          <w14:numForm w14:val="lining"/>
          <w14:numSpacing w14:val="proportional"/>
        </w:rPr>
        <w:t xml:space="preserve">are likely to have sufficient supply </w:t>
      </w:r>
      <w:r w:rsidR="00815A7A" w:rsidRPr="00B237F1">
        <w:rPr>
          <w:rFonts w:ascii="Arial Nova" w:hAnsi="Arial Nova"/>
          <w14:numForm w14:val="lining"/>
          <w14:numSpacing w14:val="proportional"/>
        </w:rPr>
        <w:t>based on the supply projections</w:t>
      </w:r>
      <w:r w:rsidR="00232614" w:rsidRPr="00B237F1">
        <w:rPr>
          <w:rFonts w:ascii="Arial Nova" w:hAnsi="Arial Nova"/>
          <w14:numForm w14:val="lining"/>
          <w14:numSpacing w14:val="proportional"/>
        </w:rPr>
        <w:t xml:space="preserve">, </w:t>
      </w:r>
      <w:r w:rsidRPr="00B237F1">
        <w:rPr>
          <w:rFonts w:ascii="Arial Nova" w:hAnsi="Arial Nova"/>
          <w14:numForm w14:val="lining"/>
          <w14:numSpacing w14:val="proportional"/>
        </w:rPr>
        <w:t xml:space="preserve">under both </w:t>
      </w:r>
      <w:r w:rsidR="007206F4" w:rsidRPr="00B237F1">
        <w:rPr>
          <w:rFonts w:ascii="Arial Nova" w:hAnsi="Arial Nova"/>
          <w14:numForm w14:val="lining"/>
          <w14:numSpacing w14:val="proportional"/>
        </w:rPr>
        <w:t>the central and low</w:t>
      </w:r>
      <w:r w:rsidRPr="00B237F1">
        <w:rPr>
          <w:rFonts w:ascii="Arial Nova" w:hAnsi="Arial Nova"/>
          <w14:numForm w14:val="lining"/>
          <w14:numSpacing w14:val="proportional"/>
        </w:rPr>
        <w:t xml:space="preserve"> scenarios, with the only exception being Mining Engineers.</w:t>
      </w:r>
      <w:r w:rsidR="0099496E" w:rsidRPr="00B237F1">
        <w:rPr>
          <w:rFonts w:ascii="Arial Nova" w:hAnsi="Arial Nova"/>
          <w14:numForm w14:val="lining"/>
          <w14:numSpacing w14:val="proportional"/>
        </w:rPr>
        <w:t xml:space="preserve"> </w:t>
      </w:r>
      <w:r w:rsidR="006C2E1C" w:rsidRPr="00B237F1">
        <w:rPr>
          <w:rFonts w:ascii="Arial Nova" w:hAnsi="Arial Nova"/>
          <w14:numForm w14:val="lining"/>
          <w14:numSpacing w14:val="proportional"/>
        </w:rPr>
        <w:t xml:space="preserve">The supply projections are based on historical trends in completions, and the gap between demand and supply does not take into account any current shortages </w:t>
      </w:r>
      <w:r w:rsidR="0089135C" w:rsidRPr="00B237F1">
        <w:rPr>
          <w:rFonts w:ascii="Arial Nova" w:hAnsi="Arial Nova"/>
          <w14:numForm w14:val="lining"/>
          <w14:numSpacing w14:val="proportional"/>
        </w:rPr>
        <w:t>present for particular occupations.</w:t>
      </w:r>
    </w:p>
    <w:p w14:paraId="137B7D42" w14:textId="215B8422" w:rsidR="00142C67" w:rsidRPr="00B237F1" w:rsidRDefault="00D058FF"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A shortage of mining engineers is likely to be mo</w:t>
      </w:r>
      <w:r w:rsidR="00DC2E73" w:rsidRPr="00B237F1">
        <w:rPr>
          <w:rFonts w:ascii="Arial Nova" w:hAnsi="Arial Nova"/>
          <w14:numForm w14:val="lining"/>
          <w14:numSpacing w14:val="proportional"/>
        </w:rPr>
        <w:t>st acute in the medium term. Th</w:t>
      </w:r>
      <w:r w:rsidR="005029D2" w:rsidRPr="00B237F1">
        <w:rPr>
          <w:rFonts w:ascii="Arial Nova" w:hAnsi="Arial Nova"/>
          <w14:numForm w14:val="lining"/>
          <w14:numSpacing w14:val="proportional"/>
        </w:rPr>
        <w:t>e</w:t>
      </w:r>
      <w:r w:rsidR="00DC2E73" w:rsidRPr="00B237F1">
        <w:rPr>
          <w:rFonts w:ascii="Arial Nova" w:hAnsi="Arial Nova"/>
          <w14:numForm w14:val="lining"/>
          <w14:numSpacing w14:val="proportional"/>
        </w:rPr>
        <w:t xml:space="preserve"> projected supply for this occupation </w:t>
      </w:r>
      <w:r w:rsidR="00030817" w:rsidRPr="00B237F1">
        <w:rPr>
          <w:rFonts w:ascii="Arial Nova" w:hAnsi="Arial Nova"/>
          <w14:numForm w14:val="lining"/>
          <w14:numSpacing w14:val="proportional"/>
        </w:rPr>
        <w:t xml:space="preserve">will likely </w:t>
      </w:r>
      <w:r w:rsidR="002919A4" w:rsidRPr="00B237F1">
        <w:rPr>
          <w:rFonts w:ascii="Arial Nova" w:hAnsi="Arial Nova"/>
          <w14:numForm w14:val="lining"/>
          <w14:numSpacing w14:val="proportional"/>
        </w:rPr>
        <w:t>drop in the short</w:t>
      </w:r>
      <w:r w:rsidR="0089135C" w:rsidRPr="00B237F1">
        <w:rPr>
          <w:rFonts w:ascii="Arial Nova" w:hAnsi="Arial Nova"/>
          <w14:numForm w14:val="lining"/>
          <w14:numSpacing w14:val="proportional"/>
        </w:rPr>
        <w:t>-</w:t>
      </w:r>
      <w:r w:rsidR="002919A4" w:rsidRPr="00B237F1">
        <w:rPr>
          <w:rFonts w:ascii="Arial Nova" w:hAnsi="Arial Nova"/>
          <w14:numForm w14:val="lining"/>
          <w14:numSpacing w14:val="proportional"/>
        </w:rPr>
        <w:t xml:space="preserve">term driven </w:t>
      </w:r>
      <w:r w:rsidR="0089135C" w:rsidRPr="00B237F1">
        <w:rPr>
          <w:rFonts w:ascii="Arial Nova" w:hAnsi="Arial Nova"/>
          <w14:numForm w14:val="lining"/>
          <w14:numSpacing w14:val="proportional"/>
        </w:rPr>
        <w:t>by</w:t>
      </w:r>
      <w:r w:rsidR="004A40F7" w:rsidRPr="00B237F1">
        <w:rPr>
          <w:rFonts w:ascii="Arial Nova" w:hAnsi="Arial Nova"/>
          <w14:numForm w14:val="lining"/>
          <w14:numSpacing w14:val="proportional"/>
        </w:rPr>
        <w:t xml:space="preserve"> </w:t>
      </w:r>
      <w:r w:rsidR="00877505" w:rsidRPr="00B237F1">
        <w:rPr>
          <w:rFonts w:ascii="Arial Nova" w:hAnsi="Arial Nova"/>
          <w14:numForm w14:val="lining"/>
          <w14:numSpacing w14:val="proportional"/>
        </w:rPr>
        <w:t>high levels of retirements relative to university completions</w:t>
      </w:r>
      <w:r w:rsidR="00856E4D" w:rsidRPr="00B237F1">
        <w:rPr>
          <w:rFonts w:ascii="Arial Nova" w:hAnsi="Arial Nova"/>
          <w14:numForm w14:val="lining"/>
          <w14:numSpacing w14:val="proportional"/>
        </w:rPr>
        <w:t xml:space="preserve">, </w:t>
      </w:r>
      <w:r w:rsidR="006E3CFA" w:rsidRPr="00B237F1">
        <w:rPr>
          <w:rFonts w:ascii="Arial Nova" w:hAnsi="Arial Nova"/>
          <w14:numForm w14:val="lining"/>
          <w14:numSpacing w14:val="proportional"/>
        </w:rPr>
        <w:t xml:space="preserve">coupled with </w:t>
      </w:r>
      <w:r w:rsidR="00856E4D" w:rsidRPr="00B237F1">
        <w:rPr>
          <w:rFonts w:ascii="Arial Nova" w:hAnsi="Arial Nova"/>
          <w14:numForm w14:val="lining"/>
          <w14:numSpacing w14:val="proportional"/>
        </w:rPr>
        <w:t xml:space="preserve">likely </w:t>
      </w:r>
      <w:r w:rsidR="00AD529C" w:rsidRPr="00B237F1">
        <w:rPr>
          <w:rFonts w:ascii="Arial Nova" w:hAnsi="Arial Nova"/>
          <w14:numForm w14:val="lining"/>
          <w14:numSpacing w14:val="proportional"/>
        </w:rPr>
        <w:t>movements to other occupations</w:t>
      </w:r>
      <w:r w:rsidR="00877505" w:rsidRPr="00B237F1">
        <w:rPr>
          <w:rFonts w:ascii="Arial Nova" w:hAnsi="Arial Nova"/>
          <w14:numForm w14:val="lining"/>
          <w14:numSpacing w14:val="proportional"/>
        </w:rPr>
        <w:t xml:space="preserve">. </w:t>
      </w:r>
      <w:r w:rsidR="003F66C1" w:rsidRPr="00B237F1">
        <w:rPr>
          <w:rFonts w:ascii="Arial Nova" w:hAnsi="Arial Nova"/>
          <w14:numForm w14:val="lining"/>
          <w14:numSpacing w14:val="proportional"/>
        </w:rPr>
        <w:t xml:space="preserve">In the subsequent </w:t>
      </w:r>
      <w:r w:rsidR="00E040F9" w:rsidRPr="00B237F1">
        <w:rPr>
          <w:rFonts w:ascii="Arial Nova" w:hAnsi="Arial Nova"/>
          <w14:numForm w14:val="lining"/>
          <w14:numSpacing w14:val="proportional"/>
        </w:rPr>
        <w:t>years</w:t>
      </w:r>
      <w:r w:rsidR="00274FB0" w:rsidRPr="00B237F1">
        <w:rPr>
          <w:rFonts w:ascii="Arial Nova" w:hAnsi="Arial Nova"/>
          <w14:numForm w14:val="lining"/>
          <w14:numSpacing w14:val="proportional"/>
        </w:rPr>
        <w:t xml:space="preserve"> </w:t>
      </w:r>
      <w:r w:rsidR="002E5B2E" w:rsidRPr="00B237F1">
        <w:rPr>
          <w:rFonts w:ascii="Arial Nova" w:hAnsi="Arial Nova"/>
          <w14:numForm w14:val="lining"/>
          <w14:numSpacing w14:val="proportional"/>
        </w:rPr>
        <w:t xml:space="preserve">increased net migration </w:t>
      </w:r>
      <w:r w:rsidR="00790875" w:rsidRPr="00B237F1">
        <w:rPr>
          <w:rFonts w:ascii="Arial Nova" w:hAnsi="Arial Nova"/>
          <w14:numForm w14:val="lining"/>
          <w14:numSpacing w14:val="proportional"/>
        </w:rPr>
        <w:t xml:space="preserve">along </w:t>
      </w:r>
      <w:r w:rsidR="002E5B2E" w:rsidRPr="00B237F1">
        <w:rPr>
          <w:rFonts w:ascii="Arial Nova" w:hAnsi="Arial Nova"/>
          <w14:numForm w14:val="lining"/>
          <w14:numSpacing w14:val="proportional"/>
        </w:rPr>
        <w:t xml:space="preserve">with </w:t>
      </w:r>
      <w:r w:rsidR="00856E4D" w:rsidRPr="00B237F1">
        <w:rPr>
          <w:rFonts w:ascii="Arial Nova" w:hAnsi="Arial Nova"/>
          <w14:numForm w14:val="lining"/>
          <w14:numSpacing w14:val="proportional"/>
        </w:rPr>
        <w:t xml:space="preserve">increasing </w:t>
      </w:r>
      <w:r w:rsidR="00EE5CA7" w:rsidRPr="00B237F1">
        <w:rPr>
          <w:rFonts w:ascii="Arial Nova" w:hAnsi="Arial Nova"/>
          <w14:numForm w14:val="lining"/>
          <w14:numSpacing w14:val="proportional"/>
        </w:rPr>
        <w:t xml:space="preserve">completions </w:t>
      </w:r>
      <w:r w:rsidR="0076138E" w:rsidRPr="00B237F1">
        <w:rPr>
          <w:rFonts w:ascii="Arial Nova" w:hAnsi="Arial Nova"/>
          <w14:numForm w14:val="lining"/>
          <w14:numSpacing w14:val="proportional"/>
        </w:rPr>
        <w:t>relative to</w:t>
      </w:r>
      <w:r w:rsidR="00EE5CA7" w:rsidRPr="00B237F1">
        <w:rPr>
          <w:rFonts w:ascii="Arial Nova" w:hAnsi="Arial Nova"/>
          <w14:numForm w14:val="lining"/>
          <w14:numSpacing w14:val="proportional"/>
        </w:rPr>
        <w:t xml:space="preserve"> retirements </w:t>
      </w:r>
      <w:r w:rsidR="009A2692" w:rsidRPr="00B237F1">
        <w:rPr>
          <w:rFonts w:ascii="Arial Nova" w:hAnsi="Arial Nova"/>
          <w14:numForm w14:val="lining"/>
          <w14:numSpacing w14:val="proportional"/>
        </w:rPr>
        <w:t xml:space="preserve">will </w:t>
      </w:r>
      <w:r w:rsidR="00B43AC3" w:rsidRPr="00B237F1">
        <w:rPr>
          <w:rFonts w:ascii="Arial Nova" w:hAnsi="Arial Nova"/>
          <w14:numForm w14:val="lining"/>
          <w14:numSpacing w14:val="proportional"/>
        </w:rPr>
        <w:t xml:space="preserve">lead </w:t>
      </w:r>
      <w:r w:rsidR="009A2692" w:rsidRPr="00B237F1">
        <w:rPr>
          <w:rFonts w:ascii="Arial Nova" w:hAnsi="Arial Nova"/>
          <w14:numForm w14:val="lining"/>
          <w14:numSpacing w14:val="proportional"/>
        </w:rPr>
        <w:t xml:space="preserve">to </w:t>
      </w:r>
      <w:r w:rsidR="00177E67" w:rsidRPr="00B237F1">
        <w:rPr>
          <w:rFonts w:ascii="Arial Nova" w:hAnsi="Arial Nova"/>
          <w14:numForm w14:val="lining"/>
          <w14:numSpacing w14:val="proportional"/>
        </w:rPr>
        <w:t>supply</w:t>
      </w:r>
      <w:r w:rsidR="009A2692" w:rsidRPr="00B237F1">
        <w:rPr>
          <w:rFonts w:ascii="Arial Nova" w:hAnsi="Arial Nova"/>
          <w14:numForm w14:val="lining"/>
          <w14:numSpacing w14:val="proportional"/>
        </w:rPr>
        <w:t xml:space="preserve"> trending upwards</w:t>
      </w:r>
      <w:r w:rsidR="00B43AC3" w:rsidRPr="00B237F1">
        <w:rPr>
          <w:rFonts w:ascii="Arial Nova" w:hAnsi="Arial Nova"/>
          <w14:numForm w14:val="lining"/>
          <w14:numSpacing w14:val="proportional"/>
        </w:rPr>
        <w:t xml:space="preserve"> to</w:t>
      </w:r>
      <w:r w:rsidR="006E3B93" w:rsidRPr="00B237F1">
        <w:rPr>
          <w:rFonts w:ascii="Arial Nova" w:hAnsi="Arial Nova"/>
          <w14:numForm w14:val="lining"/>
          <w14:numSpacing w14:val="proportional"/>
        </w:rPr>
        <w:t>wards</w:t>
      </w:r>
      <w:r w:rsidR="00B43AC3" w:rsidRPr="00B237F1">
        <w:rPr>
          <w:rFonts w:ascii="Arial Nova" w:hAnsi="Arial Nova"/>
          <w14:numForm w14:val="lining"/>
          <w14:numSpacing w14:val="proportional"/>
        </w:rPr>
        <w:t xml:space="preserve"> 2050</w:t>
      </w:r>
      <w:r w:rsidR="00177E67" w:rsidRPr="00B237F1">
        <w:rPr>
          <w:rFonts w:ascii="Arial Nova" w:hAnsi="Arial Nova"/>
          <w14:numForm w14:val="lining"/>
          <w14:numSpacing w14:val="proportional"/>
        </w:rPr>
        <w:t xml:space="preserve">. </w:t>
      </w:r>
      <w:r w:rsidR="003F66C1" w:rsidRPr="00B237F1">
        <w:rPr>
          <w:rFonts w:ascii="Arial Nova" w:hAnsi="Arial Nova"/>
          <w14:numForm w14:val="lining"/>
          <w14:numSpacing w14:val="proportional"/>
        </w:rPr>
        <w:t xml:space="preserve"> </w:t>
      </w:r>
      <w:r w:rsidR="00127011" w:rsidRPr="00B237F1">
        <w:rPr>
          <w:rFonts w:ascii="Arial Nova" w:hAnsi="Arial Nova"/>
          <w14:numForm w14:val="lining"/>
          <w14:numSpacing w14:val="proportional"/>
        </w:rPr>
        <w:t xml:space="preserve"> </w:t>
      </w:r>
    </w:p>
    <w:p w14:paraId="59C6B5AC" w14:textId="5F580EAE" w:rsidR="00CD2B22" w:rsidRPr="00B237F1" w:rsidRDefault="00425ECF"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The projected s</w:t>
      </w:r>
      <w:r w:rsidR="00CD2B22" w:rsidRPr="00B237F1">
        <w:rPr>
          <w:rFonts w:ascii="Arial Nova" w:hAnsi="Arial Nova"/>
          <w14:numForm w14:val="lining"/>
          <w14:numSpacing w14:val="proportional"/>
        </w:rPr>
        <w:t>upply is</w:t>
      </w:r>
      <w:r w:rsidR="007206F4" w:rsidRPr="00B237F1">
        <w:rPr>
          <w:rFonts w:ascii="Arial Nova" w:hAnsi="Arial Nova"/>
          <w14:numForm w14:val="lining"/>
          <w14:numSpacing w14:val="proportional"/>
        </w:rPr>
        <w:t xml:space="preserve"> likely to be</w:t>
      </w:r>
      <w:r w:rsidR="00CD2B22" w:rsidRPr="00B237F1">
        <w:rPr>
          <w:rFonts w:ascii="Arial Nova" w:hAnsi="Arial Nova"/>
          <w14:numForm w14:val="lining"/>
          <w14:numSpacing w14:val="proportional"/>
        </w:rPr>
        <w:t xml:space="preserve"> close to</w:t>
      </w:r>
      <w:r w:rsidRPr="00B237F1">
        <w:rPr>
          <w:rFonts w:ascii="Arial Nova" w:hAnsi="Arial Nova"/>
          <w14:numForm w14:val="lining"/>
          <w14:numSpacing w14:val="proportional"/>
        </w:rPr>
        <w:t xml:space="preserve"> likely </w:t>
      </w:r>
      <w:r w:rsidR="00CD2B22" w:rsidRPr="00B237F1">
        <w:rPr>
          <w:rFonts w:ascii="Arial Nova" w:hAnsi="Arial Nova"/>
          <w14:numForm w14:val="lining"/>
          <w14:numSpacing w14:val="proportional"/>
        </w:rPr>
        <w:t xml:space="preserve">demand for </w:t>
      </w:r>
      <w:r w:rsidRPr="00B237F1">
        <w:rPr>
          <w:rFonts w:ascii="Arial Nova" w:hAnsi="Arial Nova"/>
          <w14:numForm w14:val="lining"/>
          <w14:numSpacing w14:val="proportional"/>
        </w:rPr>
        <w:t xml:space="preserve">other engineering roles including </w:t>
      </w:r>
      <w:r w:rsidR="00CD2B22" w:rsidRPr="00B237F1">
        <w:rPr>
          <w:rFonts w:ascii="Arial Nova" w:hAnsi="Arial Nova"/>
          <w14:numForm w14:val="lining"/>
          <w14:numSpacing w14:val="proportional"/>
        </w:rPr>
        <w:t>Chemical and Materials Engineers, Civil Engineering Professionals and Other Engineering Professionals</w:t>
      </w:r>
      <w:r w:rsidRPr="00B237F1">
        <w:rPr>
          <w:rFonts w:ascii="Arial Nova" w:hAnsi="Arial Nova"/>
          <w14:numForm w14:val="lining"/>
          <w14:numSpacing w14:val="proportional"/>
        </w:rPr>
        <w:t xml:space="preserve">. Given these roles are </w:t>
      </w:r>
      <w:r w:rsidR="008E602E" w:rsidRPr="00B237F1">
        <w:rPr>
          <w:rFonts w:ascii="Arial Nova" w:hAnsi="Arial Nova"/>
          <w14:numForm w14:val="lining"/>
          <w14:numSpacing w14:val="proportional"/>
        </w:rPr>
        <w:t>currently on the SPL</w:t>
      </w:r>
      <w:r w:rsidR="00CD2B22" w:rsidRPr="00B237F1">
        <w:rPr>
          <w:rFonts w:ascii="Arial Nova" w:hAnsi="Arial Nova"/>
          <w14:numForm w14:val="lining"/>
          <w14:numSpacing w14:val="proportional"/>
        </w:rPr>
        <w:t xml:space="preserve"> there is still a risk of skill shortages occurring. </w:t>
      </w:r>
    </w:p>
    <w:p w14:paraId="57A73A0B" w14:textId="2FCAF0DA" w:rsidR="007E148D" w:rsidRPr="00B237F1" w:rsidRDefault="00194450"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In particular, the </w:t>
      </w:r>
      <w:r w:rsidR="0088346B" w:rsidRPr="00B237F1">
        <w:rPr>
          <w:rFonts w:ascii="Arial Nova" w:hAnsi="Arial Nova"/>
          <w14:numForm w14:val="lining"/>
          <w14:numSpacing w14:val="proportional"/>
        </w:rPr>
        <w:t xml:space="preserve">Civil </w:t>
      </w:r>
      <w:r w:rsidR="00E07489" w:rsidRPr="00B237F1">
        <w:rPr>
          <w:rFonts w:ascii="Arial Nova" w:hAnsi="Arial Nova"/>
          <w14:numForm w14:val="lining"/>
          <w14:numSpacing w14:val="proportional"/>
        </w:rPr>
        <w:t xml:space="preserve">Engineering Professionals </w:t>
      </w:r>
      <w:r w:rsidR="0062390B" w:rsidRPr="00B237F1">
        <w:rPr>
          <w:rFonts w:ascii="Arial Nova" w:hAnsi="Arial Nova"/>
          <w14:numForm w14:val="lining"/>
          <w14:numSpacing w14:val="proportional"/>
        </w:rPr>
        <w:t xml:space="preserve">occupation </w:t>
      </w:r>
      <w:r w:rsidR="00AF3E4B" w:rsidRPr="00B237F1">
        <w:rPr>
          <w:rFonts w:ascii="Arial Nova" w:hAnsi="Arial Nova"/>
          <w14:numForm w14:val="lining"/>
          <w14:numSpacing w14:val="proportional"/>
        </w:rPr>
        <w:t>is likely to experience</w:t>
      </w:r>
      <w:r w:rsidR="00415F72" w:rsidRPr="00B237F1">
        <w:rPr>
          <w:rFonts w:ascii="Arial Nova" w:hAnsi="Arial Nova"/>
          <w14:numForm w14:val="lining"/>
          <w14:numSpacing w14:val="proportional"/>
        </w:rPr>
        <w:t xml:space="preserve"> str</w:t>
      </w:r>
      <w:r w:rsidR="00DD341A" w:rsidRPr="00B237F1">
        <w:rPr>
          <w:rFonts w:ascii="Arial Nova" w:hAnsi="Arial Nova"/>
          <w14:numForm w14:val="lining"/>
          <w14:numSpacing w14:val="proportional"/>
        </w:rPr>
        <w:t>o</w:t>
      </w:r>
      <w:r w:rsidR="00415F72" w:rsidRPr="00B237F1">
        <w:rPr>
          <w:rFonts w:ascii="Arial Nova" w:hAnsi="Arial Nova"/>
          <w14:numForm w14:val="lining"/>
          <w14:numSpacing w14:val="proportional"/>
        </w:rPr>
        <w:t>ng demand</w:t>
      </w:r>
      <w:r w:rsidR="00F614F2" w:rsidRPr="00B237F1">
        <w:rPr>
          <w:rFonts w:ascii="Arial Nova" w:hAnsi="Arial Nova"/>
          <w14:numForm w14:val="lining"/>
          <w14:numSpacing w14:val="proportional"/>
        </w:rPr>
        <w:t xml:space="preserve"> </w:t>
      </w:r>
      <w:r w:rsidR="00AE7128" w:rsidRPr="00B237F1">
        <w:rPr>
          <w:rFonts w:ascii="Arial Nova" w:hAnsi="Arial Nova"/>
          <w14:numForm w14:val="lining"/>
          <w14:numSpacing w14:val="proportional"/>
        </w:rPr>
        <w:t xml:space="preserve">under all scenarios. </w:t>
      </w:r>
      <w:r w:rsidR="00347211" w:rsidRPr="00B237F1">
        <w:rPr>
          <w:rFonts w:ascii="Arial Nova" w:hAnsi="Arial Nova"/>
          <w14:numForm w14:val="lining"/>
          <w14:numSpacing w14:val="proportional"/>
        </w:rPr>
        <w:t>Projected s</w:t>
      </w:r>
      <w:r w:rsidR="00DB5928" w:rsidRPr="00B237F1">
        <w:rPr>
          <w:rFonts w:ascii="Arial Nova" w:hAnsi="Arial Nova"/>
          <w14:numForm w14:val="lining"/>
          <w14:numSpacing w14:val="proportional"/>
        </w:rPr>
        <w:t>upp</w:t>
      </w:r>
      <w:r w:rsidR="00B51A60" w:rsidRPr="00B237F1">
        <w:rPr>
          <w:rFonts w:ascii="Arial Nova" w:hAnsi="Arial Nova"/>
          <w14:numForm w14:val="lining"/>
          <w14:numSpacing w14:val="proportional"/>
        </w:rPr>
        <w:t xml:space="preserve">ly in this occupation </w:t>
      </w:r>
      <w:r w:rsidR="00347211" w:rsidRPr="00B237F1">
        <w:rPr>
          <w:rFonts w:ascii="Arial Nova" w:hAnsi="Arial Nova"/>
          <w14:numForm w14:val="lining"/>
          <w14:numSpacing w14:val="proportional"/>
        </w:rPr>
        <w:t xml:space="preserve">will be driven </w:t>
      </w:r>
      <w:r w:rsidR="00B51A60" w:rsidRPr="00B237F1">
        <w:rPr>
          <w:rFonts w:ascii="Arial Nova" w:hAnsi="Arial Nova"/>
          <w14:numForm w14:val="lining"/>
          <w14:numSpacing w14:val="proportional"/>
        </w:rPr>
        <w:t xml:space="preserve">by </w:t>
      </w:r>
      <w:r w:rsidR="007E148D" w:rsidRPr="00B237F1">
        <w:rPr>
          <w:rFonts w:ascii="Arial Nova" w:hAnsi="Arial Nova"/>
          <w14:numForm w14:val="lining"/>
          <w14:numSpacing w14:val="proportional"/>
        </w:rPr>
        <w:t>a combination of consistent qualification completions, net migration and occupation transitions into the occupation, offset by a relatively high and increasing level</w:t>
      </w:r>
      <w:r w:rsidR="003A357B" w:rsidRPr="00B237F1">
        <w:rPr>
          <w:rFonts w:ascii="Arial Nova" w:hAnsi="Arial Nova"/>
          <w14:numForm w14:val="lining"/>
          <w14:numSpacing w14:val="proportional"/>
        </w:rPr>
        <w:t xml:space="preserve"> of retirements</w:t>
      </w:r>
      <w:r w:rsidR="007E148D" w:rsidRPr="00B237F1">
        <w:rPr>
          <w:rFonts w:ascii="Arial Nova" w:hAnsi="Arial Nova"/>
          <w14:numForm w14:val="lining"/>
          <w14:numSpacing w14:val="proportional"/>
        </w:rPr>
        <w:t xml:space="preserve">. This results in supply being reasonably close to demand, and while the modelling suggests supply will be sufficient under the central scenario, </w:t>
      </w:r>
      <w:r w:rsidR="007F2509" w:rsidRPr="00B237F1">
        <w:rPr>
          <w:rFonts w:ascii="Arial Nova" w:hAnsi="Arial Nova"/>
          <w14:numForm w14:val="lining"/>
          <w14:numSpacing w14:val="proportional"/>
        </w:rPr>
        <w:t>even small shifts</w:t>
      </w:r>
      <w:r w:rsidR="007E148D" w:rsidRPr="00B237F1">
        <w:rPr>
          <w:rFonts w:ascii="Arial Nova" w:hAnsi="Arial Nova"/>
          <w14:numForm w14:val="lining"/>
          <w14:numSpacing w14:val="proportional"/>
        </w:rPr>
        <w:t xml:space="preserve"> could result in supply shortages over time.</w:t>
      </w:r>
    </w:p>
    <w:p w14:paraId="04E158E5" w14:textId="59D57EB3" w:rsidR="00B769CF" w:rsidRPr="00B237F1" w:rsidRDefault="007F2509" w:rsidP="000D4CAE">
      <w:pPr>
        <w:spacing w:line="276" w:lineRule="auto"/>
        <w:rPr>
          <w:rFonts w:ascii="Arial Nova" w:hAnsi="Arial Nova"/>
          <w:color w:val="auto"/>
          <w14:numForm w14:val="lining"/>
          <w14:numSpacing w14:val="proportional"/>
        </w:rPr>
      </w:pPr>
      <w:r w:rsidRPr="00B237F1">
        <w:rPr>
          <w:rFonts w:ascii="Arial Nova" w:hAnsi="Arial Nova"/>
          <w14:numForm w14:val="lining"/>
          <w14:numSpacing w14:val="proportional"/>
        </w:rPr>
        <w:t>O</w:t>
      </w:r>
      <w:r w:rsidR="009B3F97" w:rsidRPr="00B237F1">
        <w:rPr>
          <w:rFonts w:ascii="Arial Nova" w:hAnsi="Arial Nova"/>
          <w14:numForm w14:val="lining"/>
          <w14:numSpacing w14:val="proportional"/>
        </w:rPr>
        <w:t xml:space="preserve">ther </w:t>
      </w:r>
      <w:r w:rsidR="00CD2B22" w:rsidRPr="00B237F1">
        <w:rPr>
          <w:rFonts w:ascii="Arial Nova" w:hAnsi="Arial Nova"/>
          <w14:numForm w14:val="lining"/>
          <w14:numSpacing w14:val="proportional"/>
        </w:rPr>
        <w:t>professional occupations</w:t>
      </w:r>
      <w:r w:rsidR="00386EE9" w:rsidRPr="00B237F1">
        <w:rPr>
          <w:rFonts w:ascii="Arial Nova" w:hAnsi="Arial Nova"/>
          <w14:numForm w14:val="lining"/>
          <w14:numSpacing w14:val="proportional"/>
        </w:rPr>
        <w:t xml:space="preserve"> like </w:t>
      </w:r>
      <w:r w:rsidR="00CD2B22" w:rsidRPr="00B237F1">
        <w:rPr>
          <w:rFonts w:ascii="Arial Nova" w:hAnsi="Arial Nova"/>
          <w14:numForm w14:val="lining"/>
          <w14:numSpacing w14:val="proportional"/>
        </w:rPr>
        <w:t>Agricultural and Forestry Scientists</w:t>
      </w:r>
      <w:r w:rsidR="00444377" w:rsidRPr="00B237F1">
        <w:rPr>
          <w:rFonts w:ascii="Arial Nova" w:hAnsi="Arial Nova"/>
          <w14:numForm w14:val="lining"/>
          <w14:numSpacing w14:val="proportional"/>
        </w:rPr>
        <w:t xml:space="preserve"> and</w:t>
      </w:r>
      <w:r w:rsidR="00CD2B22" w:rsidRPr="00B237F1">
        <w:rPr>
          <w:rFonts w:ascii="Arial Nova" w:hAnsi="Arial Nova"/>
          <w14:numForm w14:val="lining"/>
          <w14:numSpacing w14:val="proportional"/>
        </w:rPr>
        <w:t xml:space="preserve"> Environmental Scientists </w:t>
      </w:r>
      <w:r w:rsidR="00386EE9" w:rsidRPr="00B237F1">
        <w:rPr>
          <w:rFonts w:ascii="Arial Nova" w:hAnsi="Arial Nova"/>
          <w14:numForm w14:val="lining"/>
          <w14:numSpacing w14:val="proportional"/>
        </w:rPr>
        <w:t xml:space="preserve">are likely to experience some shortfalls </w:t>
      </w:r>
      <w:r w:rsidR="00132247" w:rsidRPr="00B237F1">
        <w:rPr>
          <w:rFonts w:ascii="Arial Nova" w:hAnsi="Arial Nova"/>
          <w14:numForm w14:val="lining"/>
          <w14:numSpacing w14:val="proportional"/>
        </w:rPr>
        <w:t>as we transition to Net Zero.</w:t>
      </w:r>
      <w:r w:rsidR="00CD2B22" w:rsidRPr="00B237F1">
        <w:rPr>
          <w:rFonts w:ascii="Arial Nova" w:hAnsi="Arial Nova"/>
          <w14:numForm w14:val="lining"/>
          <w14:numSpacing w14:val="proportional"/>
        </w:rPr>
        <w:t xml:space="preserve"> The shortfalls are likely </w:t>
      </w:r>
      <w:r w:rsidR="009B3F97" w:rsidRPr="00B237F1">
        <w:rPr>
          <w:rFonts w:ascii="Arial Nova" w:hAnsi="Arial Nova"/>
          <w14:numForm w14:val="lining"/>
          <w14:numSpacing w14:val="proportional"/>
        </w:rPr>
        <w:t xml:space="preserve">to be </w:t>
      </w:r>
      <w:r w:rsidR="00CD2B22" w:rsidRPr="00B237F1">
        <w:rPr>
          <w:rFonts w:ascii="Arial Nova" w:hAnsi="Arial Nova"/>
          <w14:numForm w14:val="lining"/>
          <w14:numSpacing w14:val="proportional"/>
        </w:rPr>
        <w:t xml:space="preserve">around </w:t>
      </w:r>
      <w:r w:rsidR="00F8412D" w:rsidRPr="00B237F1">
        <w:rPr>
          <w:rFonts w:ascii="Arial Nova" w:hAnsi="Arial Nova"/>
          <w14:numForm w14:val="lining"/>
          <w14:numSpacing w14:val="proportional"/>
        </w:rPr>
        <w:t>2,000</w:t>
      </w:r>
      <w:r w:rsidR="00CD2B22" w:rsidRPr="00B237F1">
        <w:rPr>
          <w:rFonts w:ascii="Arial Nova" w:hAnsi="Arial Nova"/>
          <w14:numForm w14:val="lining"/>
          <w14:numSpacing w14:val="proportional"/>
        </w:rPr>
        <w:t xml:space="preserve"> workers </w:t>
      </w:r>
      <w:r w:rsidR="007341FE" w:rsidRPr="00B237F1">
        <w:rPr>
          <w:rFonts w:ascii="Arial Nova" w:hAnsi="Arial Nova"/>
          <w14:numForm w14:val="lining"/>
          <w14:numSpacing w14:val="proportional"/>
        </w:rPr>
        <w:t>in</w:t>
      </w:r>
      <w:r w:rsidR="00CD2B22" w:rsidRPr="00B237F1">
        <w:rPr>
          <w:rFonts w:ascii="Arial Nova" w:hAnsi="Arial Nova"/>
          <w14:numForm w14:val="lining"/>
          <w14:numSpacing w14:val="proportional"/>
        </w:rPr>
        <w:t xml:space="preserve"> 2050 </w:t>
      </w:r>
      <w:r w:rsidR="00F8412D" w:rsidRPr="00B237F1">
        <w:rPr>
          <w:rFonts w:ascii="Arial Nova" w:hAnsi="Arial Nova"/>
          <w14:numForm w14:val="lining"/>
          <w14:numSpacing w14:val="proportional"/>
        </w:rPr>
        <w:t xml:space="preserve">under the central </w:t>
      </w:r>
      <w:r w:rsidR="00E33031" w:rsidRPr="00B237F1">
        <w:rPr>
          <w:rFonts w:ascii="Arial Nova" w:hAnsi="Arial Nova"/>
          <w14:numForm w14:val="lining"/>
          <w14:numSpacing w14:val="proportional"/>
        </w:rPr>
        <w:t xml:space="preserve">scenario </w:t>
      </w:r>
      <w:r w:rsidR="00CD2B22" w:rsidRPr="00B237F1">
        <w:rPr>
          <w:rFonts w:ascii="Arial Nova" w:hAnsi="Arial Nova"/>
          <w14:numForm w14:val="lining"/>
          <w14:numSpacing w14:val="proportional"/>
        </w:rPr>
        <w:t xml:space="preserve">for both </w:t>
      </w:r>
      <w:r w:rsidR="003675CF" w:rsidRPr="00B237F1">
        <w:rPr>
          <w:rFonts w:ascii="Arial Nova" w:hAnsi="Arial Nova"/>
          <w14:numForm w14:val="lining"/>
          <w14:numSpacing w14:val="proportional"/>
        </w:rPr>
        <w:t>A</w:t>
      </w:r>
      <w:r w:rsidR="00CD2B22" w:rsidRPr="00B237F1">
        <w:rPr>
          <w:rFonts w:ascii="Arial Nova" w:hAnsi="Arial Nova"/>
          <w14:numForm w14:val="lining"/>
          <w14:numSpacing w14:val="proportional"/>
        </w:rPr>
        <w:t>gricultural</w:t>
      </w:r>
      <w:r w:rsidR="00B774C8" w:rsidRPr="00B237F1">
        <w:rPr>
          <w:rFonts w:ascii="Arial Nova" w:hAnsi="Arial Nova"/>
          <w14:numForm w14:val="lining"/>
          <w14:numSpacing w14:val="proportional"/>
        </w:rPr>
        <w:t xml:space="preserve"> and</w:t>
      </w:r>
      <w:r w:rsidR="00CD2B22" w:rsidRPr="00B237F1">
        <w:rPr>
          <w:rFonts w:ascii="Arial Nova" w:hAnsi="Arial Nova"/>
          <w14:numForm w14:val="lining"/>
          <w14:numSpacing w14:val="proportional"/>
        </w:rPr>
        <w:t xml:space="preserve"> </w:t>
      </w:r>
      <w:r w:rsidR="00B774C8" w:rsidRPr="00B237F1">
        <w:rPr>
          <w:rFonts w:ascii="Arial Nova" w:hAnsi="Arial Nova"/>
          <w14:numForm w14:val="lining"/>
          <w14:numSpacing w14:val="proportional"/>
        </w:rPr>
        <w:t>F</w:t>
      </w:r>
      <w:r w:rsidR="00CD2B22" w:rsidRPr="00B237F1">
        <w:rPr>
          <w:rFonts w:ascii="Arial Nova" w:hAnsi="Arial Nova"/>
          <w14:numForm w14:val="lining"/>
          <w14:numSpacing w14:val="proportional"/>
        </w:rPr>
        <w:t xml:space="preserve">orestry </w:t>
      </w:r>
      <w:r w:rsidR="00B774C8" w:rsidRPr="00B237F1">
        <w:rPr>
          <w:rFonts w:ascii="Arial Nova" w:hAnsi="Arial Nova"/>
          <w14:numForm w14:val="lining"/>
          <w14:numSpacing w14:val="proportional"/>
        </w:rPr>
        <w:t xml:space="preserve">Scientists </w:t>
      </w:r>
      <w:r w:rsidR="00CD2B22" w:rsidRPr="00B237F1">
        <w:rPr>
          <w:rFonts w:ascii="Arial Nova" w:hAnsi="Arial Nova"/>
          <w14:numForm w14:val="lining"/>
          <w14:numSpacing w14:val="proportional"/>
        </w:rPr>
        <w:t xml:space="preserve">and </w:t>
      </w:r>
      <w:r w:rsidR="00B774C8" w:rsidRPr="00B237F1">
        <w:rPr>
          <w:rFonts w:ascii="Arial Nova" w:hAnsi="Arial Nova"/>
          <w14:numForm w14:val="lining"/>
          <w14:numSpacing w14:val="proportional"/>
        </w:rPr>
        <w:t>E</w:t>
      </w:r>
      <w:r w:rsidR="00CD2B22" w:rsidRPr="00B237F1">
        <w:rPr>
          <w:rFonts w:ascii="Arial Nova" w:hAnsi="Arial Nova"/>
          <w14:numForm w14:val="lining"/>
          <w14:numSpacing w14:val="proportional"/>
        </w:rPr>
        <w:t xml:space="preserve">nvironmental </w:t>
      </w:r>
      <w:r w:rsidR="00B774C8" w:rsidRPr="00B237F1">
        <w:rPr>
          <w:rFonts w:ascii="Arial Nova" w:hAnsi="Arial Nova"/>
          <w14:numForm w14:val="lining"/>
          <w14:numSpacing w14:val="proportional"/>
        </w:rPr>
        <w:t>S</w:t>
      </w:r>
      <w:r w:rsidR="00CD2B22" w:rsidRPr="00B237F1">
        <w:rPr>
          <w:rFonts w:ascii="Arial Nova" w:hAnsi="Arial Nova"/>
          <w14:numForm w14:val="lining"/>
          <w14:numSpacing w14:val="proportional"/>
        </w:rPr>
        <w:t>cientists</w:t>
      </w:r>
      <w:r w:rsidR="00EC5AF4" w:rsidRPr="00B237F1">
        <w:rPr>
          <w:rFonts w:ascii="Arial Nova" w:hAnsi="Arial Nova"/>
          <w14:numForm w14:val="lining"/>
          <w14:numSpacing w14:val="proportional"/>
        </w:rPr>
        <w:t>.</w:t>
      </w:r>
      <w:r w:rsidR="00CD2B22" w:rsidRPr="00B237F1">
        <w:rPr>
          <w:rFonts w:ascii="Arial Nova" w:hAnsi="Arial Nova"/>
          <w14:numForm w14:val="lining"/>
          <w14:numSpacing w14:val="proportional"/>
        </w:rPr>
        <w:t xml:space="preserve"> </w:t>
      </w:r>
      <w:r w:rsidR="006547D4" w:rsidRPr="00B237F1">
        <w:rPr>
          <w:rFonts w:ascii="Arial Nova" w:hAnsi="Arial Nova"/>
          <w14:numForm w14:val="lining"/>
          <w14:numSpacing w14:val="proportional"/>
        </w:rPr>
        <w:t xml:space="preserve">The modelling suggests </w:t>
      </w:r>
      <w:r w:rsidR="00386EE9" w:rsidRPr="00B237F1">
        <w:rPr>
          <w:rFonts w:ascii="Arial Nova" w:hAnsi="Arial Nova"/>
          <w14:numForm w14:val="lining"/>
          <w14:numSpacing w14:val="proportional"/>
        </w:rPr>
        <w:t xml:space="preserve">there will likely be a </w:t>
      </w:r>
      <w:r w:rsidR="00135126" w:rsidRPr="00B237F1">
        <w:rPr>
          <w:rFonts w:ascii="Arial Nova" w:hAnsi="Arial Nova"/>
          <w14:numForm w14:val="lining"/>
          <w14:numSpacing w14:val="proportional"/>
        </w:rPr>
        <w:t xml:space="preserve">sufficient </w:t>
      </w:r>
      <w:r w:rsidR="00625659" w:rsidRPr="00B237F1">
        <w:rPr>
          <w:rFonts w:ascii="Arial Nova" w:hAnsi="Arial Nova"/>
          <w14:numForm w14:val="lining"/>
          <w14:numSpacing w14:val="proportional"/>
        </w:rPr>
        <w:t xml:space="preserve">supply of </w:t>
      </w:r>
      <w:r w:rsidR="00CD2B22" w:rsidRPr="00B237F1">
        <w:rPr>
          <w:rFonts w:ascii="Arial Nova" w:hAnsi="Arial Nova"/>
          <w14:numForm w14:val="lining"/>
          <w14:numSpacing w14:val="proportional"/>
        </w:rPr>
        <w:t>Geologists, Geophysicists and Hydrogeologists</w:t>
      </w:r>
      <w:r w:rsidR="00DF7417" w:rsidRPr="00B237F1">
        <w:rPr>
          <w:rFonts w:ascii="Arial Nova" w:hAnsi="Arial Nova"/>
          <w:color w:val="auto"/>
          <w14:numForm w14:val="lining"/>
          <w14:numSpacing w14:val="proportional"/>
        </w:rPr>
        <w:t xml:space="preserve">, </w:t>
      </w:r>
      <w:r w:rsidR="006547D4" w:rsidRPr="00B237F1">
        <w:rPr>
          <w:rFonts w:ascii="Arial Nova" w:hAnsi="Arial Nova"/>
          <w:color w:val="auto"/>
          <w14:numForm w14:val="lining"/>
          <w14:numSpacing w14:val="proportional"/>
        </w:rPr>
        <w:t xml:space="preserve">with supply being </w:t>
      </w:r>
      <w:r w:rsidR="00DF7417" w:rsidRPr="00B237F1">
        <w:rPr>
          <w:rFonts w:ascii="Arial Nova" w:hAnsi="Arial Nova"/>
          <w:color w:val="auto"/>
          <w14:numForm w14:val="lining"/>
          <w14:numSpacing w14:val="proportional"/>
        </w:rPr>
        <w:t xml:space="preserve">driven by </w:t>
      </w:r>
      <w:r w:rsidR="00F151E2" w:rsidRPr="00B237F1">
        <w:rPr>
          <w:rFonts w:ascii="Arial Nova" w:hAnsi="Arial Nova"/>
          <w:color w:val="auto"/>
          <w14:numForm w14:val="lining"/>
          <w14:numSpacing w14:val="proportional"/>
        </w:rPr>
        <w:t xml:space="preserve">movements into the occupation and </w:t>
      </w:r>
      <w:r w:rsidR="001E0DA9" w:rsidRPr="00B237F1">
        <w:rPr>
          <w:rFonts w:ascii="Arial Nova" w:hAnsi="Arial Nova"/>
          <w:color w:val="auto"/>
          <w14:numForm w14:val="lining"/>
          <w14:numSpacing w14:val="proportional"/>
        </w:rPr>
        <w:t>strong net migration</w:t>
      </w:r>
      <w:r w:rsidR="00CD2B22" w:rsidRPr="00B237F1">
        <w:rPr>
          <w:rFonts w:ascii="Arial Nova" w:hAnsi="Arial Nova"/>
          <w:color w:val="auto"/>
          <w14:numForm w14:val="lining"/>
          <w14:numSpacing w14:val="proportional"/>
        </w:rPr>
        <w:t>.</w:t>
      </w:r>
      <w:r w:rsidR="00625659" w:rsidRPr="00B237F1">
        <w:rPr>
          <w:rFonts w:ascii="Arial Nova" w:hAnsi="Arial Nova"/>
          <w:color w:val="auto"/>
          <w14:numForm w14:val="lining"/>
          <w14:numSpacing w14:val="proportional"/>
        </w:rPr>
        <w:t xml:space="preserve"> </w:t>
      </w:r>
    </w:p>
    <w:p w14:paraId="295C3B66" w14:textId="3B0A00D9" w:rsidR="001D5860" w:rsidRPr="00B237F1" w:rsidRDefault="00832219"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Our assessment about the supply of engineers in general being adequate, should be qualified with the following caveats. First, </w:t>
      </w:r>
      <w:r w:rsidR="00AB4B7D" w:rsidRPr="00B237F1">
        <w:rPr>
          <w:rFonts w:ascii="Arial Nova" w:hAnsi="Arial Nova"/>
          <w14:numForm w14:val="lining"/>
          <w14:numSpacing w14:val="proportional"/>
        </w:rPr>
        <w:t>i</w:t>
      </w:r>
      <w:r w:rsidRPr="00B237F1">
        <w:rPr>
          <w:rFonts w:ascii="Arial Nova" w:hAnsi="Arial Nova"/>
          <w14:numForm w14:val="lining"/>
          <w14:numSpacing w14:val="proportional"/>
        </w:rPr>
        <w:t xml:space="preserve">t is important to note that these projections of labour supply </w:t>
      </w:r>
      <w:r w:rsidR="00377E6C" w:rsidRPr="00B237F1">
        <w:rPr>
          <w:rFonts w:ascii="Arial Nova" w:hAnsi="Arial Nova"/>
          <w14:numForm w14:val="lining"/>
          <w14:numSpacing w14:val="proportional"/>
        </w:rPr>
        <w:t>for engineers (indeed, for all professional occupations) are</w:t>
      </w:r>
      <w:r w:rsidR="00896FAD" w:rsidRPr="00B237F1">
        <w:rPr>
          <w:rFonts w:ascii="Arial Nova" w:hAnsi="Arial Nova"/>
          <w14:numForm w14:val="lining"/>
          <w14:numSpacing w14:val="proportional"/>
        </w:rPr>
        <w:t xml:space="preserve"> </w:t>
      </w:r>
      <w:r w:rsidRPr="00B237F1">
        <w:rPr>
          <w:rFonts w:ascii="Arial Nova" w:hAnsi="Arial Nova"/>
          <w14:numForm w14:val="lining"/>
          <w14:numSpacing w14:val="proportional"/>
        </w:rPr>
        <w:t>based on past trends</w:t>
      </w:r>
      <w:r w:rsidR="005F43B5" w:rsidRPr="00B237F1">
        <w:rPr>
          <w:rFonts w:ascii="Arial Nova" w:hAnsi="Arial Nova"/>
          <w14:numForm w14:val="lining"/>
          <w14:numSpacing w14:val="proportional"/>
        </w:rPr>
        <w:t xml:space="preserve"> in higher education attainment</w:t>
      </w:r>
      <w:r w:rsidRPr="00B237F1">
        <w:rPr>
          <w:rFonts w:ascii="Arial Nova" w:hAnsi="Arial Nova"/>
          <w14:numForm w14:val="lining"/>
          <w14:numSpacing w14:val="proportional"/>
        </w:rPr>
        <w:t xml:space="preserve">. This has been significantly shaped by the demand </w:t>
      </w:r>
      <w:r w:rsidR="005F43B5" w:rsidRPr="00B237F1">
        <w:rPr>
          <w:rFonts w:ascii="Arial Nova" w:hAnsi="Arial Nova"/>
          <w14:numForm w14:val="lining"/>
          <w14:numSpacing w14:val="proportional"/>
        </w:rPr>
        <w:t>d</w:t>
      </w:r>
      <w:r w:rsidRPr="00B237F1">
        <w:rPr>
          <w:rFonts w:ascii="Arial Nova" w:hAnsi="Arial Nova"/>
          <w14:numForm w14:val="lining"/>
          <w14:numSpacing w14:val="proportional"/>
        </w:rPr>
        <w:t>riven system of higher education, where there was a substantial expansion of university graduates. The</w:t>
      </w:r>
      <w:r w:rsidR="005E1523" w:rsidRPr="00B237F1">
        <w:rPr>
          <w:rFonts w:ascii="Arial Nova" w:hAnsi="Arial Nova"/>
          <w14:numForm w14:val="lining"/>
          <w14:numSpacing w14:val="proportional"/>
        </w:rPr>
        <w:t xml:space="preserve"> projections</w:t>
      </w:r>
      <w:r w:rsidR="006547D4" w:rsidRPr="00B237F1">
        <w:rPr>
          <w:rFonts w:ascii="Arial Nova" w:hAnsi="Arial Nova"/>
          <w14:numForm w14:val="lining"/>
          <w14:numSpacing w14:val="proportional"/>
        </w:rPr>
        <w:t xml:space="preserve"> assume</w:t>
      </w:r>
      <w:r w:rsidRPr="00B237F1">
        <w:rPr>
          <w:rFonts w:ascii="Arial Nova" w:hAnsi="Arial Nova"/>
          <w14:numForm w14:val="lining"/>
          <w14:numSpacing w14:val="proportional"/>
        </w:rPr>
        <w:t xml:space="preserve"> continue</w:t>
      </w:r>
      <w:r w:rsidR="006547D4" w:rsidRPr="00B237F1">
        <w:rPr>
          <w:rFonts w:ascii="Arial Nova" w:hAnsi="Arial Nova"/>
          <w14:numForm w14:val="lining"/>
          <w14:numSpacing w14:val="proportional"/>
        </w:rPr>
        <w:t>d</w:t>
      </w:r>
      <w:r w:rsidRPr="00B237F1">
        <w:rPr>
          <w:rFonts w:ascii="Arial Nova" w:hAnsi="Arial Nova"/>
          <w14:numForm w14:val="lining"/>
          <w14:numSpacing w14:val="proportional"/>
        </w:rPr>
        <w:t xml:space="preserve"> strong pipeline growth on the number of graduates as a result. </w:t>
      </w:r>
    </w:p>
    <w:p w14:paraId="0BC34132" w14:textId="035A07A9" w:rsidR="00C95CE7" w:rsidRPr="00B237F1" w:rsidRDefault="005F43B5" w:rsidP="000D4CAE">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However, t</w:t>
      </w:r>
      <w:r w:rsidR="00832219" w:rsidRPr="00B237F1">
        <w:rPr>
          <w:rFonts w:ascii="Arial Nova" w:hAnsi="Arial Nova"/>
          <w14:numForm w14:val="lining"/>
          <w14:numSpacing w14:val="proportional"/>
        </w:rPr>
        <w:t>he demand-driven system has been discontinued and the future size of the higher education sector is uncertain. It is currently under review as part the Universities Accord Review process. An adequate supply of engineers to enable the clean energy transition will be an important priority of the system going forward. Second</w:t>
      </w:r>
      <w:r w:rsidRPr="00B237F1">
        <w:rPr>
          <w:rFonts w:ascii="Arial Nova" w:hAnsi="Arial Nova"/>
          <w14:numForm w14:val="lining"/>
          <w14:numSpacing w14:val="proportional"/>
        </w:rPr>
        <w:t>,</w:t>
      </w:r>
      <w:r w:rsidR="00832219" w:rsidRPr="00B237F1">
        <w:rPr>
          <w:rFonts w:ascii="Arial Nova" w:hAnsi="Arial Nova"/>
          <w14:numForm w14:val="lining"/>
          <w14:numSpacing w14:val="proportional"/>
        </w:rPr>
        <w:t xml:space="preserve"> even if we continue to have strong pipeline of engineering </w:t>
      </w:r>
      <w:r w:rsidR="00E813B4" w:rsidRPr="00B237F1">
        <w:rPr>
          <w:rFonts w:ascii="Arial Nova" w:hAnsi="Arial Nova"/>
          <w14:numForm w14:val="lining"/>
          <w14:numSpacing w14:val="proportional"/>
        </w:rPr>
        <w:t>graduates,</w:t>
      </w:r>
      <w:r w:rsidR="00832219" w:rsidRPr="00B237F1">
        <w:rPr>
          <w:rFonts w:ascii="Arial Nova" w:hAnsi="Arial Nova"/>
          <w14:numForm w14:val="lining"/>
          <w14:numSpacing w14:val="proportional"/>
        </w:rPr>
        <w:t xml:space="preserve"> we need to ensure that they have the attributes required for the available jobs. Skills shortages could still happen for reasons outlined </w:t>
      </w:r>
      <w:r w:rsidR="00377325" w:rsidRPr="00B237F1">
        <w:rPr>
          <w:rFonts w:ascii="Arial Nova" w:hAnsi="Arial Nova"/>
          <w14:numForm w14:val="lining"/>
          <w14:numSpacing w14:val="proportional"/>
        </w:rPr>
        <w:t>in the next section</w:t>
      </w:r>
      <w:r w:rsidR="00832219" w:rsidRPr="00B237F1">
        <w:rPr>
          <w:rFonts w:ascii="Arial Nova" w:hAnsi="Arial Nova"/>
          <w14:numForm w14:val="lining"/>
          <w14:numSpacing w14:val="proportional"/>
        </w:rPr>
        <w:t>.</w:t>
      </w:r>
      <w:r w:rsidR="00C95CE7" w:rsidRPr="00B237F1">
        <w:rPr>
          <w:rFonts w:ascii="Arial Nova" w:hAnsi="Arial Nova"/>
          <w14:numForm w14:val="lining"/>
          <w14:numSpacing w14:val="proportional"/>
        </w:rPr>
        <w:br w:type="page"/>
      </w:r>
    </w:p>
    <w:p w14:paraId="5A0F7557" w14:textId="0DED30B2" w:rsidR="004E57A8" w:rsidRPr="00B237F1" w:rsidRDefault="0052601F" w:rsidP="00B237F1">
      <w:pPr>
        <w:pStyle w:val="Bodycopy"/>
        <w:pBdr>
          <w:top w:val="single" w:sz="4" w:space="5" w:color="BFBFBF" w:themeColor="background1" w:themeShade="BF"/>
        </w:pBdr>
        <w:spacing w:after="0" w:line="276" w:lineRule="auto"/>
        <w:rPr>
          <w:rFonts w:ascii="Arial Nova" w:hAnsi="Arial Nova"/>
          <w:b/>
          <w:bCs/>
        </w:rPr>
      </w:pPr>
      <w:r w:rsidRPr="00B237F1">
        <w:rPr>
          <w:rFonts w:ascii="Arial Nova" w:hAnsi="Arial Nova"/>
          <w:b/>
          <w:bCs/>
        </w:rPr>
        <w:lastRenderedPageBreak/>
        <w:t>Figure</w:t>
      </w:r>
      <w:r w:rsidR="004E57A8" w:rsidRPr="00B237F1">
        <w:rPr>
          <w:rFonts w:ascii="Arial Nova" w:hAnsi="Arial Nova"/>
          <w:b/>
          <w:bCs/>
        </w:rPr>
        <w:t xml:space="preserve"> </w:t>
      </w:r>
      <w:r w:rsidR="00DF6B7C" w:rsidRPr="00B237F1">
        <w:rPr>
          <w:rFonts w:ascii="Arial Nova" w:hAnsi="Arial Nova"/>
          <w:b/>
          <w:bCs/>
        </w:rPr>
        <w:t>9</w:t>
      </w:r>
      <w:r w:rsidR="00C570BD" w:rsidRPr="00B237F1">
        <w:rPr>
          <w:rFonts w:ascii="Arial Nova" w:hAnsi="Arial Nova"/>
          <w:b/>
          <w:bCs/>
        </w:rPr>
        <w:t>.</w:t>
      </w:r>
      <w:r w:rsidR="004E57A8" w:rsidRPr="00B237F1">
        <w:rPr>
          <w:rFonts w:ascii="Arial Nova" w:hAnsi="Arial Nova"/>
          <w:b/>
          <w:bCs/>
        </w:rPr>
        <w:t xml:space="preserve"> Demand (all scenarios) and supply for engineering professionals, 2023-2050</w:t>
      </w:r>
    </w:p>
    <w:p w14:paraId="540085FB" w14:textId="218DC8CB" w:rsidR="00FE4080" w:rsidRPr="00B237F1" w:rsidRDefault="00FE4080" w:rsidP="008E0E21">
      <w:pPr>
        <w:pStyle w:val="NormalWeb"/>
        <w:spacing w:line="276" w:lineRule="auto"/>
        <w:rPr>
          <w:rFonts w:ascii="Arial Nova" w:hAnsi="Arial Nova"/>
        </w:rPr>
      </w:pPr>
      <w:r w:rsidRPr="00B237F1">
        <w:rPr>
          <w:rFonts w:ascii="Arial Nova" w:hAnsi="Arial Nova"/>
          <w:noProof/>
        </w:rPr>
        <w:drawing>
          <wp:inline distT="0" distB="0" distL="0" distR="0" wp14:anchorId="1D7CB38A" wp14:editId="69953682">
            <wp:extent cx="5731510" cy="8017459"/>
            <wp:effectExtent l="0" t="0" r="2540" b="3175"/>
            <wp:docPr id="1567764369" name="Picture 4" descr="This figure shows demand and supply growth for a number of engineering occupations. Supply is higher than demand for Chemical and Materials Engineers; Civil Engineering Professionals; Electrical Engineers; Industrial, Mechanical and Production Engineers. There is a large undersupply projected for Mining Eng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64369" name="Picture 4" descr="This figure shows demand and supply growth for a number of engineering occupations. Supply is higher than demand for Chemical and Materials Engineers; Civil Engineering Professionals; Electrical Engineers; Industrial, Mechanical and Production Engineers. There is a large undersupply projected for Mining Enginee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2810" cy="8019278"/>
                    </a:xfrm>
                    <a:prstGeom prst="rect">
                      <a:avLst/>
                    </a:prstGeom>
                    <a:noFill/>
                    <a:ln>
                      <a:noFill/>
                    </a:ln>
                  </pic:spPr>
                </pic:pic>
              </a:graphicData>
            </a:graphic>
          </wp:inline>
        </w:drawing>
      </w:r>
    </w:p>
    <w:p w14:paraId="1CC92DED" w14:textId="607D3607" w:rsidR="00CD2B22" w:rsidRPr="00B237F1" w:rsidRDefault="00CD2B22" w:rsidP="00B237F1">
      <w:pPr>
        <w:spacing w:after="0" w:line="276" w:lineRule="auto"/>
        <w:rPr>
          <w:rFonts w:ascii="Arial Nova" w:hAnsi="Arial Nova"/>
          <w:sz w:val="18"/>
          <w:szCs w:val="18"/>
        </w:rPr>
      </w:pPr>
      <w:r w:rsidRPr="00B237F1">
        <w:rPr>
          <w:rFonts w:ascii="Arial Nova" w:hAnsi="Arial Nova"/>
          <w:sz w:val="18"/>
          <w:szCs w:val="18"/>
        </w:rPr>
        <w:t>Source: Deloitte Access Economics 2023.</w:t>
      </w:r>
    </w:p>
    <w:p w14:paraId="38BCED27" w14:textId="77777777" w:rsidR="00237D49" w:rsidRDefault="00237D49">
      <w:pPr>
        <w:rPr>
          <w:rFonts w:ascii="Arial Nova" w:hAnsi="Arial Nova"/>
          <w:b/>
          <w:bCs/>
        </w:rPr>
      </w:pPr>
      <w:r>
        <w:rPr>
          <w:rFonts w:ascii="Arial Nova" w:hAnsi="Arial Nova"/>
          <w:b/>
          <w:bCs/>
        </w:rPr>
        <w:br w:type="page"/>
      </w:r>
    </w:p>
    <w:p w14:paraId="6CF39105" w14:textId="4CA03277" w:rsidR="004E57A8" w:rsidRPr="00B237F1" w:rsidRDefault="0052601F" w:rsidP="00B058B4">
      <w:pPr>
        <w:pStyle w:val="Bodycopy"/>
        <w:pBdr>
          <w:top w:val="single" w:sz="4" w:space="5" w:color="BFBFBF" w:themeColor="background1" w:themeShade="BF"/>
        </w:pBdr>
        <w:spacing w:after="100" w:afterAutospacing="1" w:line="276" w:lineRule="auto"/>
        <w:rPr>
          <w:rFonts w:ascii="Arial Nova" w:hAnsi="Arial Nova"/>
          <w:b/>
          <w:bCs/>
        </w:rPr>
      </w:pPr>
      <w:r w:rsidRPr="00B237F1">
        <w:rPr>
          <w:rFonts w:ascii="Arial Nova" w:hAnsi="Arial Nova"/>
          <w:b/>
          <w:bCs/>
        </w:rPr>
        <w:lastRenderedPageBreak/>
        <w:t>Figure</w:t>
      </w:r>
      <w:r w:rsidR="004E57A8" w:rsidRPr="00B237F1">
        <w:rPr>
          <w:rFonts w:ascii="Arial Nova" w:hAnsi="Arial Nova"/>
          <w:b/>
          <w:bCs/>
        </w:rPr>
        <w:t xml:space="preserve"> </w:t>
      </w:r>
      <w:r w:rsidR="00DF6B7C" w:rsidRPr="00B237F1">
        <w:rPr>
          <w:rFonts w:ascii="Arial Nova" w:hAnsi="Arial Nova"/>
          <w:b/>
          <w:bCs/>
        </w:rPr>
        <w:t>10</w:t>
      </w:r>
      <w:r w:rsidR="00C570BD" w:rsidRPr="00B237F1">
        <w:rPr>
          <w:rFonts w:ascii="Arial Nova" w:hAnsi="Arial Nova"/>
          <w:b/>
          <w:bCs/>
        </w:rPr>
        <w:t>.</w:t>
      </w:r>
      <w:r w:rsidR="004E57A8" w:rsidRPr="00B237F1">
        <w:rPr>
          <w:rFonts w:ascii="Arial Nova" w:hAnsi="Arial Nova"/>
          <w:b/>
          <w:bCs/>
        </w:rPr>
        <w:t xml:space="preserve"> Demand (all scenarios) and supply for selected other professionals, 2023-2050</w:t>
      </w:r>
    </w:p>
    <w:p w14:paraId="5F2E0341" w14:textId="68CA6E30" w:rsidR="00E85CE1" w:rsidRPr="00B237F1" w:rsidRDefault="00E85CE1" w:rsidP="00B237F1">
      <w:pPr>
        <w:pStyle w:val="Bodycopy"/>
        <w:spacing w:line="276" w:lineRule="auto"/>
        <w:rPr>
          <w:rFonts w:ascii="Arial Nova" w:hAnsi="Arial Nova"/>
        </w:rPr>
      </w:pPr>
      <w:r w:rsidRPr="00B237F1">
        <w:rPr>
          <w:rFonts w:ascii="Arial Nova" w:hAnsi="Arial Nova"/>
          <w:noProof/>
        </w:rPr>
        <w:drawing>
          <wp:inline distT="0" distB="0" distL="0" distR="0" wp14:anchorId="3A014E84" wp14:editId="41B51438">
            <wp:extent cx="5731510" cy="5253990"/>
            <wp:effectExtent l="0" t="0" r="2540" b="3810"/>
            <wp:docPr id="325400796" name="Picture 5" descr="This figure shows projected demand and supply growth for three science occupations. There is a project undersupply for Agricultural and Forestry Scientists and Environmental Scientists, particularly under a high scena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00796" name="Picture 5" descr="This figure shows projected demand and supply growth for three science occupations. There is a project undersupply for Agricultural and Forestry Scientists and Environmental Scientists, particularly under a high scenario.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5253990"/>
                    </a:xfrm>
                    <a:prstGeom prst="rect">
                      <a:avLst/>
                    </a:prstGeom>
                    <a:noFill/>
                    <a:ln>
                      <a:noFill/>
                    </a:ln>
                  </pic:spPr>
                </pic:pic>
              </a:graphicData>
            </a:graphic>
          </wp:inline>
        </w:drawing>
      </w:r>
    </w:p>
    <w:p w14:paraId="76524E83" w14:textId="23BA8D73" w:rsidR="009C3E54" w:rsidRPr="00B237F1" w:rsidRDefault="009C3E54" w:rsidP="00B237F1">
      <w:pPr>
        <w:pStyle w:val="Bodycopy"/>
        <w:spacing w:line="276" w:lineRule="auto"/>
        <w:rPr>
          <w:rFonts w:ascii="Arial Nova" w:hAnsi="Arial Nova"/>
        </w:rPr>
      </w:pPr>
    </w:p>
    <w:p w14:paraId="149ADDD0" w14:textId="77777777" w:rsidR="00CD2B22" w:rsidRPr="00B237F1" w:rsidRDefault="00CD2B22" w:rsidP="00B237F1">
      <w:pPr>
        <w:spacing w:after="0" w:line="276" w:lineRule="auto"/>
        <w:rPr>
          <w:rFonts w:ascii="Arial Nova" w:hAnsi="Arial Nova"/>
          <w:sz w:val="18"/>
          <w:szCs w:val="18"/>
        </w:rPr>
      </w:pPr>
      <w:r w:rsidRPr="00B237F1">
        <w:rPr>
          <w:rFonts w:ascii="Arial Nova" w:hAnsi="Arial Nova"/>
          <w:sz w:val="18"/>
          <w:szCs w:val="18"/>
        </w:rPr>
        <w:t>Source: Deloitte Access Economics 2023.</w:t>
      </w:r>
    </w:p>
    <w:p w14:paraId="00A0801D" w14:textId="77777777" w:rsidR="009E1549" w:rsidRPr="00B237F1" w:rsidRDefault="009E1549" w:rsidP="00B237F1">
      <w:pPr>
        <w:spacing w:line="276" w:lineRule="auto"/>
        <w:rPr>
          <w:rFonts w:ascii="Arial Nova" w:eastAsiaTheme="majorEastAsia" w:hAnsi="Arial Nova" w:cstheme="majorBidi"/>
          <w:b/>
          <w:sz w:val="32"/>
          <w:szCs w:val="24"/>
        </w:rPr>
      </w:pPr>
      <w:r w:rsidRPr="00B237F1">
        <w:rPr>
          <w:rFonts w:ascii="Arial Nova" w:hAnsi="Arial Nova"/>
        </w:rPr>
        <w:br w:type="page"/>
      </w:r>
    </w:p>
    <w:p w14:paraId="3A81790B" w14:textId="7628B203" w:rsidR="00CD2B22" w:rsidRPr="000D4CAE" w:rsidRDefault="00CD2B22" w:rsidP="00B237F1">
      <w:pPr>
        <w:pStyle w:val="Heading3"/>
        <w:spacing w:line="276" w:lineRule="auto"/>
        <w:rPr>
          <w:rFonts w:ascii="Arial Nova" w:hAnsi="Arial Nova"/>
          <w:color w:val="441170" w:themeColor="text2"/>
        </w:rPr>
      </w:pPr>
      <w:r w:rsidRPr="000D4CAE">
        <w:rPr>
          <w:rFonts w:ascii="Arial Nova" w:hAnsi="Arial Nova"/>
          <w:color w:val="441170" w:themeColor="text2"/>
        </w:rPr>
        <w:lastRenderedPageBreak/>
        <w:t>Skills shortages for occupations could still happen</w:t>
      </w:r>
    </w:p>
    <w:p w14:paraId="37511196" w14:textId="14D1161E" w:rsidR="00CD2B22" w:rsidRPr="00B237F1" w:rsidRDefault="00CD2B22" w:rsidP="00B237F1">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It is important to be very clear that skill shortages for a given occupation can still occur even when the modelling suggests there </w:t>
      </w:r>
      <w:r w:rsidR="00377325" w:rsidRPr="00B237F1">
        <w:rPr>
          <w:rFonts w:ascii="Arial Nova" w:hAnsi="Arial Nova"/>
          <w14:numForm w14:val="lining"/>
          <w14:numSpacing w14:val="proportional"/>
        </w:rPr>
        <w:t>will likely be</w:t>
      </w:r>
      <w:r w:rsidRPr="00B237F1">
        <w:rPr>
          <w:rFonts w:ascii="Arial Nova" w:hAnsi="Arial Nova"/>
          <w14:numForm w14:val="lining"/>
          <w14:numSpacing w14:val="proportional"/>
        </w:rPr>
        <w:t xml:space="preserve"> sufficient supply. Skill shortages can exist when:</w:t>
      </w:r>
    </w:p>
    <w:p w14:paraId="3C1C726C" w14:textId="63F80C58" w:rsidR="00CD2B22" w:rsidRPr="00B237F1" w:rsidRDefault="00CD2B22" w:rsidP="00B237F1">
      <w:pPr>
        <w:pStyle w:val="ListParagraph"/>
        <w:numPr>
          <w:ilvl w:val="0"/>
          <w:numId w:val="87"/>
        </w:numPr>
        <w:spacing w:after="120" w:line="276" w:lineRule="auto"/>
        <w:ind w:left="567" w:hanging="352"/>
        <w:contextualSpacing w:val="0"/>
        <w:rPr>
          <w:rFonts w:ascii="Arial Nova" w:hAnsi="Arial Nova"/>
          <w14:numForm w14:val="lining"/>
          <w14:numSpacing w14:val="proportional"/>
        </w:rPr>
      </w:pPr>
      <w:r w:rsidRPr="00B237F1">
        <w:rPr>
          <w:rFonts w:ascii="Arial Nova" w:hAnsi="Arial Nova"/>
          <w14:numForm w14:val="lining"/>
          <w14:numSpacing w14:val="proportional"/>
        </w:rPr>
        <w:t>There is an insufficient number of available workers with the required skills</w:t>
      </w:r>
    </w:p>
    <w:p w14:paraId="2A5E70C1" w14:textId="77777777" w:rsidR="00CD2B22" w:rsidRPr="00B237F1" w:rsidRDefault="00CD2B22" w:rsidP="00B237F1">
      <w:pPr>
        <w:pStyle w:val="ListParagraph"/>
        <w:numPr>
          <w:ilvl w:val="0"/>
          <w:numId w:val="87"/>
        </w:numPr>
        <w:spacing w:after="120" w:line="276" w:lineRule="auto"/>
        <w:ind w:left="567" w:hanging="352"/>
        <w:contextualSpacing w:val="0"/>
        <w:rPr>
          <w:rFonts w:ascii="Arial Nova" w:hAnsi="Arial Nova"/>
          <w14:numForm w14:val="lining"/>
          <w14:numSpacing w14:val="proportional"/>
        </w:rPr>
      </w:pPr>
      <w:r w:rsidRPr="00B237F1">
        <w:rPr>
          <w:rFonts w:ascii="Arial Nova" w:hAnsi="Arial Nova"/>
          <w14:numForm w14:val="lining"/>
          <w14:numSpacing w14:val="proportional"/>
        </w:rPr>
        <w:t>Potential workers have the requisite general skills but lack the required level of experience or other attributes sought by employers</w:t>
      </w:r>
    </w:p>
    <w:p w14:paraId="04185596" w14:textId="305A5A06" w:rsidR="00CD2B22" w:rsidRPr="00B237F1" w:rsidRDefault="00CD2B22" w:rsidP="00B237F1">
      <w:pPr>
        <w:pStyle w:val="ListParagraph"/>
        <w:numPr>
          <w:ilvl w:val="0"/>
          <w:numId w:val="87"/>
        </w:numPr>
        <w:spacing w:after="120" w:line="276" w:lineRule="auto"/>
        <w:ind w:left="567" w:hanging="352"/>
        <w:contextualSpacing w:val="0"/>
        <w:rPr>
          <w:rFonts w:ascii="Arial Nova" w:hAnsi="Arial Nova"/>
          <w14:numForm w14:val="lining"/>
          <w14:numSpacing w14:val="proportional"/>
        </w:rPr>
      </w:pPr>
      <w:r w:rsidRPr="00B237F1">
        <w:rPr>
          <w:rFonts w:ascii="Arial Nova" w:hAnsi="Arial Nova"/>
          <w14:numForm w14:val="lining"/>
          <w14:numSpacing w14:val="proportional"/>
        </w:rPr>
        <w:t>There are sufficient workers with the skills, but relative wages and other employment conditions mean that many prefer to work in alternative roles (even ones that do not make full use of their qualifications and skills)</w:t>
      </w:r>
      <w:r w:rsidR="00554678" w:rsidRPr="00B237F1">
        <w:rPr>
          <w:rFonts w:ascii="Arial Nova" w:hAnsi="Arial Nova"/>
          <w14:numForm w14:val="lining"/>
          <w14:numSpacing w14:val="proportional"/>
        </w:rPr>
        <w:t>.</w:t>
      </w:r>
    </w:p>
    <w:p w14:paraId="430B9715" w14:textId="2E5DA748" w:rsidR="00140168" w:rsidRPr="00B237F1" w:rsidRDefault="00140168"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This broad range of factors is reflected in the assessments undertaken as part of JSA annual Skills Priority List. </w:t>
      </w:r>
    </w:p>
    <w:p w14:paraId="15CDFCBB" w14:textId="653F28C2" w:rsidR="001D5860" w:rsidRPr="00B237F1" w:rsidRDefault="00CD2B22"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Recent JSA analysis of engineers demonstrates this situation. While employers report they attract sufficient applicants for engineering vacancies with the required qualifications, applicants often lack the amount or type of experience employers want for the role.</w:t>
      </w:r>
      <w:r w:rsidR="00490BA1" w:rsidRPr="00B237F1">
        <w:rPr>
          <w:rStyle w:val="EndnoteReference"/>
          <w:rFonts w:ascii="Arial Nova" w:hAnsi="Arial Nova"/>
          <w14:numForm w14:val="lining"/>
          <w14:numSpacing w14:val="proportional"/>
        </w:rPr>
        <w:endnoteReference w:id="4"/>
      </w:r>
      <w:r w:rsidRPr="00B237F1">
        <w:rPr>
          <w:rFonts w:ascii="Arial Nova" w:hAnsi="Arial Nova"/>
          <w14:numForm w14:val="lining"/>
          <w14:numSpacing w14:val="proportional"/>
        </w:rPr>
        <w:t xml:space="preserve"> </w:t>
      </w:r>
    </w:p>
    <w:p w14:paraId="34981B2F" w14:textId="3ECCE8FB" w:rsidR="00CD2B22" w:rsidRPr="00B237F1" w:rsidRDefault="00CD2B22"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For these reasons, it is very difficult (and likely misleading) to attempt to forecast skill shortages well into the future. The labour supply projections here are a benchmark based on current trends, around which to assess </w:t>
      </w:r>
      <w:r w:rsidR="00787BFD" w:rsidRPr="00B237F1">
        <w:rPr>
          <w:rFonts w:ascii="Arial Nova" w:hAnsi="Arial Nova"/>
          <w14:numForm w14:val="lining"/>
          <w14:numSpacing w14:val="proportional"/>
        </w:rPr>
        <w:t>likely</w:t>
      </w:r>
      <w:r w:rsidRPr="00B237F1">
        <w:rPr>
          <w:rFonts w:ascii="Arial Nova" w:hAnsi="Arial Nova"/>
          <w14:numForm w14:val="lining"/>
          <w14:numSpacing w14:val="proportional"/>
        </w:rPr>
        <w:t xml:space="preserve"> demand, and an indicator of where gaps may otherwise emerge.</w:t>
      </w:r>
    </w:p>
    <w:p w14:paraId="787E55C4" w14:textId="6A8C5769" w:rsidR="00CB5403" w:rsidRPr="00B237F1" w:rsidRDefault="004D4C6E" w:rsidP="00B237F1">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As well as the quantity of graduate engineers coming into the labour market, particular attention will need to be given to their employability attributes. It will be important for industry and tertiary education providers to work closely together to provide work experience to students and support the development of their employability skills</w:t>
      </w:r>
      <w:r w:rsidR="00E26C03" w:rsidRPr="00B237F1">
        <w:rPr>
          <w:rFonts w:ascii="Arial Nova" w:hAnsi="Arial Nova"/>
          <w14:numForm w14:val="lining"/>
          <w14:numSpacing w14:val="proportional"/>
        </w:rPr>
        <w:t>.</w:t>
      </w:r>
    </w:p>
    <w:p w14:paraId="6C33EFF9" w14:textId="1744A0D4" w:rsidR="002D32AF" w:rsidRPr="000D4CAE" w:rsidRDefault="002D32AF" w:rsidP="00B237F1">
      <w:pPr>
        <w:pStyle w:val="Heading3"/>
        <w:spacing w:after="120" w:line="276" w:lineRule="auto"/>
        <w:rPr>
          <w:rFonts w:ascii="Arial Nova" w:hAnsi="Arial Nova"/>
          <w:color w:val="441170" w:themeColor="text2"/>
        </w:rPr>
      </w:pPr>
      <w:r w:rsidRPr="000D4CAE">
        <w:rPr>
          <w:rFonts w:ascii="Arial Nova" w:hAnsi="Arial Nova"/>
          <w:color w:val="441170" w:themeColor="text2"/>
        </w:rPr>
        <w:t xml:space="preserve">What are the likely skills shortages in the regions? </w:t>
      </w:r>
    </w:p>
    <w:p w14:paraId="1F8A02FE" w14:textId="5AE45F7B" w:rsidR="002D32AF" w:rsidRPr="00B237F1" w:rsidRDefault="00564EEA" w:rsidP="00B237F1">
      <w:pPr>
        <w:spacing w:line="276" w:lineRule="auto"/>
        <w:rPr>
          <w:rFonts w:ascii="Arial Nova" w:hAnsi="Arial Nova"/>
        </w:rPr>
      </w:pPr>
      <w:r w:rsidRPr="00B237F1">
        <w:rPr>
          <w:rFonts w:ascii="Arial Nova" w:hAnsi="Arial Nova"/>
        </w:rPr>
        <w:t>As described earlier,</w:t>
      </w:r>
      <w:r w:rsidR="002D32AF" w:rsidRPr="00B237F1">
        <w:rPr>
          <w:rFonts w:ascii="Arial Nova" w:hAnsi="Arial Nova"/>
        </w:rPr>
        <w:t xml:space="preserve"> employment growth is likely to be stronger in regional Australia than metropolitan Australia. </w:t>
      </w:r>
      <w:r w:rsidR="00FC1934" w:rsidRPr="00B237F1">
        <w:rPr>
          <w:rFonts w:ascii="Arial Nova" w:hAnsi="Arial Nova"/>
        </w:rPr>
        <w:t>T</w:t>
      </w:r>
      <w:r w:rsidR="002D32AF" w:rsidRPr="00B237F1">
        <w:rPr>
          <w:rFonts w:ascii="Arial Nova" w:hAnsi="Arial Nova"/>
        </w:rPr>
        <w:t xml:space="preserve">here is </w:t>
      </w:r>
      <w:r w:rsidR="00FC1934" w:rsidRPr="00B237F1">
        <w:rPr>
          <w:rFonts w:ascii="Arial Nova" w:hAnsi="Arial Nova"/>
        </w:rPr>
        <w:t xml:space="preserve">likely to be a </w:t>
      </w:r>
      <w:r w:rsidR="002D32AF" w:rsidRPr="00B237F1">
        <w:rPr>
          <w:rFonts w:ascii="Arial Nova" w:hAnsi="Arial Nova"/>
        </w:rPr>
        <w:t xml:space="preserve">much tighter demand for VET qualified workers in the transition to </w:t>
      </w:r>
      <w:r w:rsidR="00CF61A9" w:rsidRPr="00B237F1">
        <w:rPr>
          <w:rFonts w:ascii="Arial Nova" w:hAnsi="Arial Nova"/>
        </w:rPr>
        <w:t>N</w:t>
      </w:r>
      <w:r w:rsidR="002D32AF" w:rsidRPr="00B237F1">
        <w:rPr>
          <w:rFonts w:ascii="Arial Nova" w:hAnsi="Arial Nova"/>
        </w:rPr>
        <w:t xml:space="preserve">et </w:t>
      </w:r>
      <w:r w:rsidR="00CF61A9" w:rsidRPr="00B237F1">
        <w:rPr>
          <w:rFonts w:ascii="Arial Nova" w:hAnsi="Arial Nova"/>
        </w:rPr>
        <w:t>Z</w:t>
      </w:r>
      <w:r w:rsidR="002D32AF" w:rsidRPr="00B237F1">
        <w:rPr>
          <w:rFonts w:ascii="Arial Nova" w:hAnsi="Arial Nova"/>
        </w:rPr>
        <w:t xml:space="preserve">ero, especially in the regions. Some professional roles are </w:t>
      </w:r>
      <w:r w:rsidR="005B79B2" w:rsidRPr="00B237F1">
        <w:rPr>
          <w:rFonts w:ascii="Arial Nova" w:hAnsi="Arial Nova"/>
        </w:rPr>
        <w:t xml:space="preserve">also </w:t>
      </w:r>
      <w:r w:rsidR="002D32AF" w:rsidRPr="00B237F1">
        <w:rPr>
          <w:rFonts w:ascii="Arial Nova" w:hAnsi="Arial Nova"/>
        </w:rPr>
        <w:t xml:space="preserve">likely to be in shortage in some regions. </w:t>
      </w:r>
    </w:p>
    <w:p w14:paraId="2DCBD91C" w14:textId="3D31167B" w:rsidR="002D32AF" w:rsidRPr="00B237F1" w:rsidRDefault="002D32AF" w:rsidP="00B237F1">
      <w:pPr>
        <w:spacing w:line="276" w:lineRule="auto"/>
        <w:rPr>
          <w:rFonts w:ascii="Arial Nova" w:hAnsi="Arial Nova"/>
        </w:rPr>
      </w:pPr>
      <w:r w:rsidRPr="00B237F1">
        <w:rPr>
          <w:rFonts w:ascii="Arial Nova" w:hAnsi="Arial Nova"/>
        </w:rPr>
        <w:t xml:space="preserve">Below the overall pattern of likely sufficient supply within the labour market, there are </w:t>
      </w:r>
      <w:r w:rsidR="00B02DEB" w:rsidRPr="00B237F1">
        <w:rPr>
          <w:rFonts w:ascii="Arial Nova" w:hAnsi="Arial Nova"/>
        </w:rPr>
        <w:t xml:space="preserve">notable </w:t>
      </w:r>
      <w:r w:rsidRPr="00B237F1">
        <w:rPr>
          <w:rFonts w:ascii="Arial Nova" w:hAnsi="Arial Nova"/>
        </w:rPr>
        <w:t>differences in the projected labour market supply between metropolitan and regional Australia. Figure 1</w:t>
      </w:r>
      <w:r w:rsidR="00B02DEB" w:rsidRPr="00B237F1">
        <w:rPr>
          <w:rFonts w:ascii="Arial Nova" w:hAnsi="Arial Nova"/>
        </w:rPr>
        <w:t>1</w:t>
      </w:r>
      <w:r w:rsidRPr="00B237F1">
        <w:rPr>
          <w:rFonts w:ascii="Arial Nova" w:hAnsi="Arial Nova"/>
        </w:rPr>
        <w:t xml:space="preserve"> shows the estimated total worker surplus or shortfall for each region in 2030</w:t>
      </w:r>
      <w:r w:rsidR="00B178A3" w:rsidRPr="00B237F1">
        <w:rPr>
          <w:rFonts w:ascii="Arial Nova" w:hAnsi="Arial Nova"/>
        </w:rPr>
        <w:t xml:space="preserve">, with </w:t>
      </w:r>
      <w:r w:rsidR="00194EC8" w:rsidRPr="00B237F1">
        <w:rPr>
          <w:rFonts w:ascii="Arial Nova" w:hAnsi="Arial Nova"/>
        </w:rPr>
        <w:t>Northern NSW likely to experience an overall shortage of workers under the central scenario</w:t>
      </w:r>
      <w:r w:rsidRPr="00B237F1">
        <w:rPr>
          <w:rFonts w:ascii="Arial Nova" w:hAnsi="Arial Nova"/>
        </w:rPr>
        <w:t>.</w:t>
      </w:r>
      <w:r w:rsidR="00B908D9" w:rsidRPr="00B237F1">
        <w:rPr>
          <w:rFonts w:ascii="Arial Nova" w:hAnsi="Arial Nova"/>
        </w:rPr>
        <w:t xml:space="preserve"> Surpluses are likely to be smaller</w:t>
      </w:r>
      <w:r w:rsidR="00E41D61" w:rsidRPr="00B237F1">
        <w:rPr>
          <w:rFonts w:ascii="Arial Nova" w:hAnsi="Arial Nova"/>
        </w:rPr>
        <w:t>, or supply close to demand,</w:t>
      </w:r>
      <w:r w:rsidR="00B908D9" w:rsidRPr="00B237F1">
        <w:rPr>
          <w:rFonts w:ascii="Arial Nova" w:hAnsi="Arial Nova"/>
        </w:rPr>
        <w:t xml:space="preserve"> </w:t>
      </w:r>
      <w:r w:rsidR="00BC0EDE" w:rsidRPr="00B237F1">
        <w:rPr>
          <w:rFonts w:ascii="Arial Nova" w:hAnsi="Arial Nova"/>
        </w:rPr>
        <w:t xml:space="preserve">in regional areas </w:t>
      </w:r>
      <w:r w:rsidR="005E49BF" w:rsidRPr="00B237F1">
        <w:rPr>
          <w:rFonts w:ascii="Arial Nova" w:hAnsi="Arial Nova"/>
        </w:rPr>
        <w:t>t</w:t>
      </w:r>
      <w:r w:rsidR="00BC0EDE" w:rsidRPr="00B237F1">
        <w:rPr>
          <w:rFonts w:ascii="Arial Nova" w:hAnsi="Arial Nova"/>
        </w:rPr>
        <w:t xml:space="preserve">han metropolitan areas (noting the South-Eastern Queensland also includes Brisbane so is a mixed </w:t>
      </w:r>
      <w:r w:rsidR="005E49BF" w:rsidRPr="00B237F1">
        <w:rPr>
          <w:rFonts w:ascii="Arial Nova" w:hAnsi="Arial Nova"/>
        </w:rPr>
        <w:t>region).</w:t>
      </w:r>
      <w:r w:rsidR="00B908D9" w:rsidRPr="00B237F1">
        <w:rPr>
          <w:rFonts w:ascii="Arial Nova" w:hAnsi="Arial Nova"/>
        </w:rPr>
        <w:t xml:space="preserve"> </w:t>
      </w:r>
      <w:r w:rsidRPr="00B237F1">
        <w:rPr>
          <w:rFonts w:ascii="Arial Nova" w:hAnsi="Arial Nova"/>
        </w:rPr>
        <w:t>T</w:t>
      </w:r>
      <w:r w:rsidR="005E49BF" w:rsidRPr="00B237F1">
        <w:rPr>
          <w:rFonts w:ascii="Arial Nova" w:hAnsi="Arial Nova"/>
        </w:rPr>
        <w:t xml:space="preserve">his result suggests </w:t>
      </w:r>
      <w:r w:rsidRPr="00B237F1">
        <w:rPr>
          <w:rFonts w:ascii="Arial Nova" w:hAnsi="Arial Nova"/>
        </w:rPr>
        <w:t xml:space="preserve">that </w:t>
      </w:r>
      <w:r w:rsidR="00B02DEB" w:rsidRPr="00B237F1">
        <w:rPr>
          <w:rFonts w:ascii="Arial Nova" w:hAnsi="Arial Nova"/>
        </w:rPr>
        <w:t xml:space="preserve">greater </w:t>
      </w:r>
      <w:r w:rsidRPr="00B237F1">
        <w:rPr>
          <w:rFonts w:ascii="Arial Nova" w:hAnsi="Arial Nova"/>
        </w:rPr>
        <w:t xml:space="preserve">net internal migration from metropolitan to regional areas </w:t>
      </w:r>
      <w:r w:rsidR="00B02DEB" w:rsidRPr="00B237F1">
        <w:rPr>
          <w:rFonts w:ascii="Arial Nova" w:hAnsi="Arial Nova"/>
        </w:rPr>
        <w:t>will be needed.</w:t>
      </w:r>
      <w:r w:rsidRPr="00B237F1">
        <w:rPr>
          <w:rFonts w:ascii="Arial Nova" w:hAnsi="Arial Nova"/>
        </w:rPr>
        <w:t xml:space="preserve"> One element of that could be less migration from regional areas to metropolitan areas once more local job opportunities arise.</w:t>
      </w:r>
    </w:p>
    <w:p w14:paraId="0054C764" w14:textId="7097C153" w:rsidR="002D32AF" w:rsidRPr="00B237F1" w:rsidRDefault="002D32AF" w:rsidP="00B237F1">
      <w:pPr>
        <w:keepNext/>
        <w:pBdr>
          <w:top w:val="single" w:sz="4" w:space="5" w:color="BFBFBF" w:themeColor="background1" w:themeShade="BF"/>
        </w:pBdr>
        <w:spacing w:after="0" w:line="276" w:lineRule="auto"/>
        <w:rPr>
          <w:rFonts w:ascii="Arial Nova" w:hAnsi="Arial Nova"/>
          <w:b/>
          <w:bCs/>
        </w:rPr>
      </w:pPr>
      <w:r w:rsidRPr="00B237F1">
        <w:rPr>
          <w:rFonts w:ascii="Arial Nova" w:hAnsi="Arial Nova"/>
          <w:b/>
          <w:bCs/>
        </w:rPr>
        <w:lastRenderedPageBreak/>
        <w:t>Figure 1</w:t>
      </w:r>
      <w:r w:rsidR="00B02DEB" w:rsidRPr="00B237F1">
        <w:rPr>
          <w:rFonts w:ascii="Arial Nova" w:hAnsi="Arial Nova"/>
          <w:b/>
          <w:bCs/>
        </w:rPr>
        <w:t>1</w:t>
      </w:r>
      <w:r w:rsidRPr="00B237F1">
        <w:rPr>
          <w:rFonts w:ascii="Arial Nova" w:hAnsi="Arial Nova"/>
          <w:b/>
          <w:bCs/>
        </w:rPr>
        <w:t>. Estimated worker surplus/shortfall by region (all occupations), 2030</w:t>
      </w:r>
    </w:p>
    <w:p w14:paraId="4F71EDFE" w14:textId="17FCD3C4" w:rsidR="002D32AF" w:rsidRPr="00B237F1" w:rsidRDefault="00AF6B7C" w:rsidP="00B237F1">
      <w:pPr>
        <w:keepNext/>
        <w:spacing w:line="276" w:lineRule="auto"/>
        <w:rPr>
          <w:rFonts w:ascii="Arial Nova" w:hAnsi="Arial Nova"/>
          <w:b/>
          <w:bCs/>
        </w:rPr>
      </w:pPr>
      <w:r w:rsidRPr="00B237F1">
        <w:rPr>
          <w:rFonts w:ascii="Arial Nova" w:hAnsi="Arial Nova"/>
          <w:b/>
          <w:bCs/>
          <w:noProof/>
        </w:rPr>
        <w:drawing>
          <wp:inline distT="0" distB="0" distL="0" distR="0" wp14:anchorId="00B88BC9" wp14:editId="31018D6A">
            <wp:extent cx="5610225" cy="3747455"/>
            <wp:effectExtent l="0" t="0" r="0" b="5715"/>
            <wp:docPr id="158467583" name="Picture 158467583" descr="This column chart shows the estimates workforce surplus or shortfall by region in 2030. Northern NSW will likely experience an overall shortage of workers under a central scenario. Shortages are more acute in the high scena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7583" name="Picture 158467583" descr="This column chart shows the estimates workforce surplus or shortfall by region in 2030. Northern NSW will likely experience an overall shortage of workers under a central scenario. Shortages are more acute in the high scenario.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1360" cy="3754893"/>
                    </a:xfrm>
                    <a:prstGeom prst="rect">
                      <a:avLst/>
                    </a:prstGeom>
                    <a:noFill/>
                    <a:ln>
                      <a:noFill/>
                    </a:ln>
                  </pic:spPr>
                </pic:pic>
              </a:graphicData>
            </a:graphic>
          </wp:inline>
        </w:drawing>
      </w:r>
      <w:r w:rsidRPr="00B237F1">
        <w:rPr>
          <w:rFonts w:ascii="Arial Nova" w:hAnsi="Arial Nova" w:cs="Calibri"/>
          <w:b/>
          <w:bCs/>
          <w:color w:val="000000"/>
          <w:shd w:val="clear" w:color="auto" w:fill="FFFFFF"/>
        </w:rPr>
        <w:br/>
      </w:r>
    </w:p>
    <w:p w14:paraId="60C3F89F" w14:textId="77777777" w:rsidR="002D32AF" w:rsidRPr="00B237F1" w:rsidRDefault="002D32AF" w:rsidP="00B237F1">
      <w:pPr>
        <w:spacing w:after="0" w:line="276" w:lineRule="auto"/>
        <w:rPr>
          <w:rFonts w:ascii="Arial Nova" w:hAnsi="Arial Nova"/>
          <w:sz w:val="18"/>
          <w:szCs w:val="18"/>
        </w:rPr>
      </w:pPr>
      <w:r w:rsidRPr="00B237F1">
        <w:rPr>
          <w:rFonts w:ascii="Arial Nova" w:hAnsi="Arial Nova"/>
          <w:sz w:val="18"/>
          <w:szCs w:val="18"/>
        </w:rPr>
        <w:t>Source: Deloitte Access Economics 2023.</w:t>
      </w:r>
    </w:p>
    <w:p w14:paraId="5925E1B3" w14:textId="77777777" w:rsidR="002D32AF" w:rsidRPr="00B237F1" w:rsidRDefault="002D32AF" w:rsidP="00B237F1">
      <w:pPr>
        <w:spacing w:after="0" w:line="276" w:lineRule="auto"/>
        <w:textAlignment w:val="baseline"/>
        <w:rPr>
          <w:rFonts w:ascii="Arial Nova" w:eastAsia="Times New Roman" w:hAnsi="Arial Nova" w:cs="Arial"/>
          <w:b/>
          <w:bCs/>
          <w:color w:val="000000"/>
          <w:lang w:eastAsia="en-AU"/>
        </w:rPr>
      </w:pPr>
    </w:p>
    <w:p w14:paraId="1D50661F" w14:textId="26A1F027" w:rsidR="002D32AF" w:rsidRPr="00B237F1" w:rsidRDefault="002D32AF" w:rsidP="00B237F1">
      <w:pPr>
        <w:keepNext/>
        <w:pBdr>
          <w:top w:val="single" w:sz="4" w:space="5" w:color="BFBFBF" w:themeColor="background1" w:themeShade="BF"/>
        </w:pBdr>
        <w:spacing w:after="0" w:line="276" w:lineRule="auto"/>
        <w:rPr>
          <w:rFonts w:ascii="Arial Nova" w:hAnsi="Arial Nova"/>
          <w:b/>
          <w:bCs/>
        </w:rPr>
      </w:pPr>
      <w:r w:rsidRPr="00B237F1">
        <w:rPr>
          <w:rFonts w:ascii="Arial Nova" w:hAnsi="Arial Nova"/>
          <w:b/>
          <w:bCs/>
        </w:rPr>
        <w:t>Figure 1</w:t>
      </w:r>
      <w:r w:rsidR="00B02DEB" w:rsidRPr="00B237F1">
        <w:rPr>
          <w:rFonts w:ascii="Arial Nova" w:hAnsi="Arial Nova"/>
          <w:b/>
          <w:bCs/>
        </w:rPr>
        <w:t>2</w:t>
      </w:r>
      <w:r w:rsidRPr="00B237F1">
        <w:rPr>
          <w:rFonts w:ascii="Arial Nova" w:hAnsi="Arial Nova"/>
          <w:b/>
          <w:bCs/>
        </w:rPr>
        <w:t>. Estimated worker surplus/shortfall by region (all occupations), 2040 </w:t>
      </w:r>
    </w:p>
    <w:p w14:paraId="0101E3A6" w14:textId="4AEEB65F" w:rsidR="002D32AF" w:rsidRPr="00B237F1" w:rsidRDefault="008D3931" w:rsidP="00B237F1">
      <w:pPr>
        <w:spacing w:after="0" w:line="276" w:lineRule="auto"/>
        <w:textAlignment w:val="baseline"/>
        <w:rPr>
          <w:rFonts w:ascii="Arial Nova" w:eastAsia="Times New Roman" w:hAnsi="Arial Nova" w:cs="Segoe UI"/>
          <w:color w:val="000000"/>
          <w:sz w:val="18"/>
          <w:szCs w:val="18"/>
          <w:lang w:eastAsia="en-AU"/>
        </w:rPr>
      </w:pPr>
      <w:r w:rsidRPr="00B237F1">
        <w:rPr>
          <w:rFonts w:ascii="Arial Nova" w:hAnsi="Arial Nova" w:cs="Segoe UI"/>
          <w:noProof/>
          <w:color w:val="000000"/>
          <w:sz w:val="18"/>
          <w:szCs w:val="18"/>
        </w:rPr>
        <w:drawing>
          <wp:inline distT="0" distB="0" distL="0" distR="0" wp14:anchorId="6F4FE778" wp14:editId="20E34D9B">
            <wp:extent cx="5985211" cy="3912042"/>
            <wp:effectExtent l="0" t="0" r="0" b="0"/>
            <wp:docPr id="1302164349" name="Picture 1302164349" descr="This column chart shows the estimates workforce surplus or shortfall by region in 2040. Shortages are more acute in the high scenario, particularly in North and Far North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64349" name="Picture 1302164349" descr="This column chart shows the estimates workforce surplus or shortfall by region in 2040. Shortages are more acute in the high scenario, particularly in North and Far North Queenslan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21920" cy="3936036"/>
                    </a:xfrm>
                    <a:prstGeom prst="rect">
                      <a:avLst/>
                    </a:prstGeom>
                    <a:noFill/>
                    <a:ln>
                      <a:noFill/>
                    </a:ln>
                  </pic:spPr>
                </pic:pic>
              </a:graphicData>
            </a:graphic>
          </wp:inline>
        </w:drawing>
      </w:r>
    </w:p>
    <w:p w14:paraId="408712CC" w14:textId="77777777" w:rsidR="002D32AF" w:rsidRPr="00B237F1" w:rsidRDefault="002D32AF" w:rsidP="00B237F1">
      <w:pPr>
        <w:spacing w:after="0" w:line="276" w:lineRule="auto"/>
        <w:rPr>
          <w:rFonts w:ascii="Arial Nova" w:hAnsi="Arial Nova"/>
          <w:sz w:val="18"/>
          <w:szCs w:val="18"/>
        </w:rPr>
      </w:pPr>
      <w:r w:rsidRPr="00B237F1">
        <w:rPr>
          <w:rFonts w:ascii="Arial Nova" w:eastAsia="Times New Roman" w:hAnsi="Arial Nova" w:cs="Arial"/>
          <w:color w:val="000000"/>
          <w:lang w:eastAsia="en-AU"/>
        </w:rPr>
        <w:t> </w:t>
      </w:r>
      <w:r w:rsidRPr="00B237F1">
        <w:rPr>
          <w:rFonts w:ascii="Arial Nova" w:hAnsi="Arial Nova"/>
          <w:sz w:val="18"/>
          <w:szCs w:val="18"/>
        </w:rPr>
        <w:t>Source: Deloitte Access Economics 2023.</w:t>
      </w:r>
    </w:p>
    <w:p w14:paraId="18E8FE7E" w14:textId="298DE46D" w:rsidR="002D32AF" w:rsidRPr="00B237F1" w:rsidRDefault="002D32AF" w:rsidP="00B237F1">
      <w:pPr>
        <w:spacing w:after="0" w:line="276" w:lineRule="auto"/>
        <w:rPr>
          <w:rFonts w:ascii="Arial Nova" w:hAnsi="Arial Nova"/>
          <w:b/>
          <w:bCs/>
        </w:rPr>
      </w:pPr>
      <w:r w:rsidRPr="00B237F1">
        <w:rPr>
          <w:rFonts w:ascii="Arial Nova" w:eastAsia="Times New Roman" w:hAnsi="Arial Nova" w:cs="Arial"/>
          <w:color w:val="000000"/>
          <w:lang w:eastAsia="en-AU"/>
        </w:rPr>
        <w:br w:type="page"/>
      </w:r>
      <w:r w:rsidRPr="00B237F1">
        <w:rPr>
          <w:rFonts w:ascii="Arial Nova" w:hAnsi="Arial Nova"/>
          <w:b/>
          <w:bCs/>
        </w:rPr>
        <w:lastRenderedPageBreak/>
        <w:t>Figure 1</w:t>
      </w:r>
      <w:r w:rsidR="00B02DEB" w:rsidRPr="00B237F1">
        <w:rPr>
          <w:rFonts w:ascii="Arial Nova" w:hAnsi="Arial Nova"/>
          <w:b/>
          <w:bCs/>
        </w:rPr>
        <w:t>3</w:t>
      </w:r>
      <w:r w:rsidRPr="00B237F1">
        <w:rPr>
          <w:rFonts w:ascii="Arial Nova" w:hAnsi="Arial Nova"/>
          <w:b/>
          <w:bCs/>
        </w:rPr>
        <w:t>. Estimated worker surplus/shortfall by region (all occupations), 2050 </w:t>
      </w:r>
    </w:p>
    <w:p w14:paraId="3D77F9AC" w14:textId="54421DA7" w:rsidR="002D32AF" w:rsidRPr="00B237F1" w:rsidRDefault="00F96BDE" w:rsidP="00B237F1">
      <w:pPr>
        <w:spacing w:before="120" w:after="0" w:line="276" w:lineRule="auto"/>
        <w:rPr>
          <w:rFonts w:ascii="Arial Nova" w:hAnsi="Arial Nova"/>
          <w:b/>
          <w:bCs/>
        </w:rPr>
      </w:pPr>
      <w:r w:rsidRPr="00B237F1">
        <w:rPr>
          <w:rFonts w:ascii="Arial Nova" w:hAnsi="Arial Nova"/>
          <w:b/>
          <w:bCs/>
          <w:noProof/>
        </w:rPr>
        <w:drawing>
          <wp:inline distT="0" distB="0" distL="0" distR="0" wp14:anchorId="718619DE" wp14:editId="3F3DD075">
            <wp:extent cx="5772150" cy="3855616"/>
            <wp:effectExtent l="0" t="0" r="0" b="0"/>
            <wp:docPr id="2084268209" name="Picture 2084268209" descr="This column chart shows the estimates workforce surplus or shortfall by region in 2050. Shortages are more acute in the high scenario, particularly in North and Far North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268209" name="Picture 2084268209" descr="This column chart shows the estimates workforce surplus or shortfall by region in 2050. Shortages are more acute in the high scenario, particularly in North and Far North Queenslan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84251" cy="3863699"/>
                    </a:xfrm>
                    <a:prstGeom prst="rect">
                      <a:avLst/>
                    </a:prstGeom>
                    <a:noFill/>
                    <a:ln>
                      <a:noFill/>
                    </a:ln>
                  </pic:spPr>
                </pic:pic>
              </a:graphicData>
            </a:graphic>
          </wp:inline>
        </w:drawing>
      </w:r>
      <w:r w:rsidRPr="00B237F1">
        <w:rPr>
          <w:rFonts w:ascii="Arial Nova" w:hAnsi="Arial Nova" w:cs="Calibri"/>
          <w:b/>
          <w:bCs/>
          <w:color w:val="000000"/>
          <w:shd w:val="clear" w:color="auto" w:fill="FFFFFF"/>
        </w:rPr>
        <w:br/>
      </w:r>
    </w:p>
    <w:p w14:paraId="3EB2036A" w14:textId="77777777" w:rsidR="002D32AF" w:rsidRPr="00B237F1" w:rsidRDefault="002D32AF" w:rsidP="00B237F1">
      <w:pPr>
        <w:spacing w:after="0" w:line="276" w:lineRule="auto"/>
        <w:rPr>
          <w:rFonts w:ascii="Arial Nova" w:hAnsi="Arial Nova"/>
          <w:sz w:val="18"/>
          <w:szCs w:val="18"/>
        </w:rPr>
      </w:pPr>
      <w:r w:rsidRPr="00B237F1">
        <w:rPr>
          <w:rFonts w:ascii="Arial Nova" w:hAnsi="Arial Nova"/>
          <w:sz w:val="18"/>
          <w:szCs w:val="18"/>
        </w:rPr>
        <w:t>Source: Deloitte Access Economics 2023.</w:t>
      </w:r>
    </w:p>
    <w:p w14:paraId="29538091" w14:textId="77777777" w:rsidR="00BE3C97" w:rsidRPr="00B237F1" w:rsidRDefault="00BE3C97" w:rsidP="00B237F1">
      <w:pPr>
        <w:spacing w:after="0" w:line="276" w:lineRule="auto"/>
        <w:rPr>
          <w:rFonts w:ascii="Arial Nova" w:hAnsi="Arial Nova"/>
          <w:sz w:val="18"/>
          <w:szCs w:val="18"/>
        </w:rPr>
      </w:pPr>
    </w:p>
    <w:p w14:paraId="4E39E1BC" w14:textId="49165033" w:rsidR="002D32AF" w:rsidRPr="00B237F1" w:rsidRDefault="002D32AF" w:rsidP="00B237F1">
      <w:pPr>
        <w:spacing w:before="240" w:after="120" w:line="276" w:lineRule="auto"/>
        <w:rPr>
          <w:rFonts w:ascii="Arial Nova" w:hAnsi="Arial Nova"/>
        </w:rPr>
      </w:pPr>
      <w:r w:rsidRPr="00B237F1">
        <w:rPr>
          <w:rFonts w:ascii="Arial Nova" w:hAnsi="Arial Nova"/>
        </w:rPr>
        <w:t xml:space="preserve">The disparity between metropolitan and regional Australia is more pronounced when looking at the </w:t>
      </w:r>
      <w:r w:rsidR="00B25F46" w:rsidRPr="00B237F1">
        <w:rPr>
          <w:rFonts w:ascii="Arial Nova" w:hAnsi="Arial Nova"/>
        </w:rPr>
        <w:t xml:space="preserve">modelled </w:t>
      </w:r>
      <w:r w:rsidRPr="00B237F1">
        <w:rPr>
          <w:rFonts w:ascii="Arial Nova" w:hAnsi="Arial Nova"/>
        </w:rPr>
        <w:t xml:space="preserve">match between supply and demand for Skill Level 3 workers – </w:t>
      </w:r>
      <w:r w:rsidR="00E906D1" w:rsidRPr="00B237F1">
        <w:rPr>
          <w:rFonts w:ascii="Arial Nova" w:hAnsi="Arial Nova"/>
        </w:rPr>
        <w:t>these capture</w:t>
      </w:r>
      <w:r w:rsidRPr="00B237F1">
        <w:rPr>
          <w:rFonts w:ascii="Arial Nova" w:hAnsi="Arial Nova"/>
        </w:rPr>
        <w:t xml:space="preserve"> m</w:t>
      </w:r>
      <w:r w:rsidR="00D639D8" w:rsidRPr="00B237F1">
        <w:rPr>
          <w:rFonts w:ascii="Arial Nova" w:hAnsi="Arial Nova"/>
        </w:rPr>
        <w:t>any</w:t>
      </w:r>
      <w:r w:rsidRPr="00B237F1">
        <w:rPr>
          <w:rFonts w:ascii="Arial Nova" w:hAnsi="Arial Nova"/>
        </w:rPr>
        <w:t xml:space="preserve"> of the clean energy critical occupations in the Technicians and Trades Workers </w:t>
      </w:r>
      <w:r w:rsidR="00DA1277" w:rsidRPr="00B237F1">
        <w:rPr>
          <w:rFonts w:ascii="Arial Nova" w:hAnsi="Arial Nova"/>
        </w:rPr>
        <w:t xml:space="preserve">major </w:t>
      </w:r>
      <w:r w:rsidRPr="00B237F1">
        <w:rPr>
          <w:rFonts w:ascii="Arial Nova" w:hAnsi="Arial Nova"/>
        </w:rPr>
        <w:t>group. Figure 1</w:t>
      </w:r>
      <w:r w:rsidR="00DA1277" w:rsidRPr="00B237F1">
        <w:rPr>
          <w:rFonts w:ascii="Arial Nova" w:hAnsi="Arial Nova"/>
        </w:rPr>
        <w:t>4</w:t>
      </w:r>
      <w:r w:rsidRPr="00B237F1">
        <w:rPr>
          <w:rFonts w:ascii="Arial Nova" w:hAnsi="Arial Nova"/>
        </w:rPr>
        <w:t xml:space="preserve"> below suggests that the labour market for Skill Level 3 workers is likely to be tight in all regional areas across all scenarios by 2030</w:t>
      </w:r>
      <w:r w:rsidR="00493C41" w:rsidRPr="00B237F1">
        <w:rPr>
          <w:rFonts w:ascii="Arial Nova" w:hAnsi="Arial Nova"/>
        </w:rPr>
        <w:t>, with shortfalls likely in Northern NSW, Southern NSW and North and Far North Queensland</w:t>
      </w:r>
      <w:r w:rsidR="009D2716" w:rsidRPr="00B237F1">
        <w:rPr>
          <w:rFonts w:ascii="Arial Nova" w:hAnsi="Arial Nova"/>
        </w:rPr>
        <w:t xml:space="preserve"> under the central scenario</w:t>
      </w:r>
      <w:r w:rsidR="00493C41" w:rsidRPr="00B237F1">
        <w:rPr>
          <w:rFonts w:ascii="Arial Nova" w:hAnsi="Arial Nova"/>
        </w:rPr>
        <w:t>.</w:t>
      </w:r>
      <w:r w:rsidRPr="00B237F1">
        <w:rPr>
          <w:rFonts w:ascii="Arial Nova" w:hAnsi="Arial Nova"/>
        </w:rPr>
        <w:t xml:space="preserve"> </w:t>
      </w:r>
    </w:p>
    <w:p w14:paraId="1D95B62D" w14:textId="250CFE55" w:rsidR="002D32AF" w:rsidRPr="00B237F1" w:rsidRDefault="002D32AF" w:rsidP="00B237F1">
      <w:pPr>
        <w:spacing w:line="276" w:lineRule="auto"/>
        <w:rPr>
          <w:rFonts w:ascii="Arial Nova" w:hAnsi="Arial Nova"/>
        </w:rPr>
      </w:pPr>
      <w:r w:rsidRPr="00B237F1">
        <w:rPr>
          <w:rFonts w:ascii="Arial Nova" w:hAnsi="Arial Nova"/>
        </w:rPr>
        <w:t xml:space="preserve">Looking </w:t>
      </w:r>
      <w:r w:rsidR="00064EEE" w:rsidRPr="00B237F1">
        <w:rPr>
          <w:rFonts w:ascii="Arial Nova" w:hAnsi="Arial Nova"/>
        </w:rPr>
        <w:t xml:space="preserve">further </w:t>
      </w:r>
      <w:r w:rsidRPr="00B237F1">
        <w:rPr>
          <w:rFonts w:ascii="Arial Nova" w:hAnsi="Arial Nova"/>
        </w:rPr>
        <w:t>ahead, based on the current assumptions about a general strong p</w:t>
      </w:r>
      <w:r w:rsidR="00DA1277" w:rsidRPr="00B237F1">
        <w:rPr>
          <w:rFonts w:ascii="Arial Nova" w:hAnsi="Arial Nova"/>
        </w:rPr>
        <w:t>otential</w:t>
      </w:r>
      <w:r w:rsidRPr="00B237F1">
        <w:rPr>
          <w:rFonts w:ascii="Arial Nova" w:hAnsi="Arial Nova"/>
        </w:rPr>
        <w:t xml:space="preserve"> supply of workers relative to employment demand, supply of Skill Level 3 workers in regional areas is likely to remain close to demand</w:t>
      </w:r>
      <w:r w:rsidR="00B30C66" w:rsidRPr="00B237F1">
        <w:rPr>
          <w:rFonts w:ascii="Arial Nova" w:hAnsi="Arial Nova"/>
        </w:rPr>
        <w:t xml:space="preserve"> (Figures 15 and 16)</w:t>
      </w:r>
      <w:r w:rsidRPr="00B237F1">
        <w:rPr>
          <w:rFonts w:ascii="Arial Nova" w:hAnsi="Arial Nova"/>
        </w:rPr>
        <w:t xml:space="preserve">. </w:t>
      </w:r>
    </w:p>
    <w:p w14:paraId="137A9DC3" w14:textId="636A5A8E" w:rsidR="002D32AF" w:rsidRPr="00B237F1" w:rsidRDefault="002D32AF" w:rsidP="00B237F1">
      <w:pPr>
        <w:keepNext/>
        <w:pBdr>
          <w:top w:val="single" w:sz="4" w:space="5" w:color="BFBFBF" w:themeColor="background1" w:themeShade="BF"/>
        </w:pBdr>
        <w:spacing w:after="120" w:line="276" w:lineRule="auto"/>
        <w:rPr>
          <w:rFonts w:ascii="Arial Nova" w:hAnsi="Arial Nova"/>
          <w:b/>
          <w:bCs/>
        </w:rPr>
      </w:pPr>
      <w:r w:rsidRPr="00B237F1">
        <w:rPr>
          <w:rFonts w:ascii="Arial Nova" w:hAnsi="Arial Nova"/>
          <w:b/>
          <w:bCs/>
        </w:rPr>
        <w:lastRenderedPageBreak/>
        <w:t>Figure 1</w:t>
      </w:r>
      <w:r w:rsidR="00B02DEB" w:rsidRPr="00B237F1">
        <w:rPr>
          <w:rFonts w:ascii="Arial Nova" w:hAnsi="Arial Nova"/>
          <w:b/>
          <w:bCs/>
        </w:rPr>
        <w:t>4</w:t>
      </w:r>
      <w:r w:rsidRPr="00B237F1">
        <w:rPr>
          <w:rFonts w:ascii="Arial Nova" w:hAnsi="Arial Nova"/>
          <w:b/>
          <w:bCs/>
        </w:rPr>
        <w:t>. Estimated worker surplus/shortfall by region (Skill Level 3 occupations only), 2030</w:t>
      </w:r>
    </w:p>
    <w:p w14:paraId="62030B45" w14:textId="46C37AA0" w:rsidR="002D32AF" w:rsidRPr="00B237F1" w:rsidRDefault="006D2E2B" w:rsidP="00B237F1">
      <w:pPr>
        <w:keepNext/>
        <w:pBdr>
          <w:top w:val="single" w:sz="4" w:space="5" w:color="BFBFBF" w:themeColor="background1" w:themeShade="BF"/>
        </w:pBdr>
        <w:spacing w:after="120" w:line="276" w:lineRule="auto"/>
        <w:rPr>
          <w:rFonts w:ascii="Arial Nova" w:hAnsi="Arial Nova"/>
          <w:b/>
          <w:bCs/>
        </w:rPr>
      </w:pPr>
      <w:r w:rsidRPr="00B237F1">
        <w:rPr>
          <w:rFonts w:ascii="Arial Nova" w:hAnsi="Arial Nova"/>
          <w:b/>
          <w:bCs/>
          <w:noProof/>
        </w:rPr>
        <w:drawing>
          <wp:inline distT="0" distB="0" distL="0" distR="0" wp14:anchorId="4A0A3970" wp14:editId="51C2F475">
            <wp:extent cx="5276850" cy="3524771"/>
            <wp:effectExtent l="0" t="0" r="0" b="0"/>
            <wp:docPr id="554315873" name="Picture 554315873" descr="This column chart shows that availability of Skill Level 3 workers is likely to be tight in all regional areas across all scenarios by 2030, with shortfalls likely in Northern NSW, Southern NSW and North and Far North Queensland under the central scena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15873" name="Picture 554315873" descr="This column chart shows that availability of Skill Level 3 workers is likely to be tight in all regional areas across all scenarios by 2030, with shortfalls likely in Northern NSW, Southern NSW and North and Far North Queensland under the central scenario.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86070" cy="3530930"/>
                    </a:xfrm>
                    <a:prstGeom prst="rect">
                      <a:avLst/>
                    </a:prstGeom>
                    <a:noFill/>
                    <a:ln>
                      <a:noFill/>
                    </a:ln>
                  </pic:spPr>
                </pic:pic>
              </a:graphicData>
            </a:graphic>
          </wp:inline>
        </w:drawing>
      </w:r>
      <w:r w:rsidRPr="00B237F1">
        <w:rPr>
          <w:rFonts w:ascii="Arial Nova" w:hAnsi="Arial Nova" w:cs="Calibri"/>
          <w:b/>
          <w:bCs/>
          <w:color w:val="000000"/>
          <w:shd w:val="clear" w:color="auto" w:fill="FFFFFF"/>
        </w:rPr>
        <w:br/>
      </w:r>
    </w:p>
    <w:p w14:paraId="29D43035" w14:textId="77777777" w:rsidR="002D32AF" w:rsidRPr="00B237F1" w:rsidRDefault="002D32AF" w:rsidP="00B237F1">
      <w:pPr>
        <w:spacing w:after="0" w:line="276" w:lineRule="auto"/>
        <w:rPr>
          <w:rFonts w:ascii="Arial Nova" w:hAnsi="Arial Nova"/>
          <w:sz w:val="18"/>
          <w:szCs w:val="18"/>
        </w:rPr>
      </w:pPr>
      <w:r w:rsidRPr="00B237F1">
        <w:rPr>
          <w:rFonts w:ascii="Arial Nova" w:hAnsi="Arial Nova"/>
          <w:sz w:val="18"/>
          <w:szCs w:val="18"/>
        </w:rPr>
        <w:t>Source: Deloitte Access Economics 2023.</w:t>
      </w:r>
    </w:p>
    <w:p w14:paraId="32ED0EA1" w14:textId="77777777" w:rsidR="00BE3C97" w:rsidRPr="00B237F1" w:rsidRDefault="00BE3C97" w:rsidP="00B237F1">
      <w:pPr>
        <w:spacing w:after="0" w:line="276" w:lineRule="auto"/>
        <w:rPr>
          <w:rFonts w:ascii="Arial Nova" w:hAnsi="Arial Nova"/>
        </w:rPr>
      </w:pPr>
    </w:p>
    <w:p w14:paraId="4C4A286F" w14:textId="440D83B9" w:rsidR="002D32AF" w:rsidRPr="00B237F1" w:rsidRDefault="002D32AF" w:rsidP="00B237F1">
      <w:pPr>
        <w:keepNext/>
        <w:pBdr>
          <w:top w:val="single" w:sz="4" w:space="5" w:color="BFBFBF" w:themeColor="background1" w:themeShade="BF"/>
        </w:pBdr>
        <w:spacing w:after="120" w:line="276" w:lineRule="auto"/>
        <w:rPr>
          <w:rFonts w:ascii="Arial Nova" w:hAnsi="Arial Nova"/>
          <w:b/>
          <w:bCs/>
        </w:rPr>
      </w:pPr>
      <w:r w:rsidRPr="00B237F1">
        <w:rPr>
          <w:rFonts w:ascii="Arial Nova" w:hAnsi="Arial Nova"/>
          <w:b/>
          <w:bCs/>
        </w:rPr>
        <w:t>Figure 1</w:t>
      </w:r>
      <w:r w:rsidR="00B02DEB" w:rsidRPr="00B237F1">
        <w:rPr>
          <w:rFonts w:ascii="Arial Nova" w:hAnsi="Arial Nova"/>
          <w:b/>
          <w:bCs/>
        </w:rPr>
        <w:t>5</w:t>
      </w:r>
      <w:r w:rsidRPr="00B237F1">
        <w:rPr>
          <w:rFonts w:ascii="Arial Nova" w:hAnsi="Arial Nova"/>
          <w:b/>
          <w:bCs/>
        </w:rPr>
        <w:t>. Estimated worker surplus/shortfall by region (Skill Level 3 occupations only), 2040 </w:t>
      </w:r>
    </w:p>
    <w:p w14:paraId="53FE1998" w14:textId="08108D76" w:rsidR="002D32AF" w:rsidRPr="00B237F1" w:rsidRDefault="0082510C" w:rsidP="00B237F1">
      <w:pPr>
        <w:spacing w:after="0" w:line="276" w:lineRule="auto"/>
        <w:textAlignment w:val="baseline"/>
        <w:rPr>
          <w:rFonts w:ascii="Arial Nova" w:eastAsia="Times New Roman" w:hAnsi="Arial Nova" w:cs="Segoe UI"/>
          <w:color w:val="000000"/>
          <w:sz w:val="18"/>
          <w:szCs w:val="18"/>
          <w:lang w:eastAsia="en-AU"/>
        </w:rPr>
      </w:pPr>
      <w:r w:rsidRPr="00B237F1">
        <w:rPr>
          <w:rFonts w:ascii="Arial Nova" w:hAnsi="Arial Nova" w:cs="Segoe UI"/>
          <w:noProof/>
          <w:color w:val="000000"/>
          <w:sz w:val="18"/>
          <w:szCs w:val="18"/>
        </w:rPr>
        <w:drawing>
          <wp:inline distT="0" distB="0" distL="0" distR="0" wp14:anchorId="655B37AB" wp14:editId="53C9FFBF">
            <wp:extent cx="5632450" cy="3305175"/>
            <wp:effectExtent l="0" t="0" r="6350" b="9525"/>
            <wp:docPr id="1336895025" name="Picture 1336895025" descr="This column chart shows that availability of Skill Level 3 workers is likely to be tight in all regional areas across all scenarios by 2040, with shortfalls likely in Northern NSW, Southern NSW and North and Far North Queensland under the central scena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95025" name="Picture 1336895025" descr="This column chart shows that availability of Skill Level 3 workers is likely to be tight in all regional areas across all scenarios by 2040, with shortfalls likely in Northern NSW, Southern NSW and North and Far North Queensland under the central scenario.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0304" cy="3321520"/>
                    </a:xfrm>
                    <a:prstGeom prst="rect">
                      <a:avLst/>
                    </a:prstGeom>
                    <a:noFill/>
                    <a:ln>
                      <a:noFill/>
                    </a:ln>
                  </pic:spPr>
                </pic:pic>
              </a:graphicData>
            </a:graphic>
          </wp:inline>
        </w:drawing>
      </w:r>
      <w:r w:rsidRPr="00B237F1">
        <w:rPr>
          <w:rFonts w:ascii="Arial Nova" w:hAnsi="Arial Nova" w:cs="Calibri"/>
          <w:b/>
          <w:bCs/>
          <w:color w:val="000000"/>
          <w:shd w:val="clear" w:color="auto" w:fill="FFFFFF"/>
        </w:rPr>
        <w:br/>
      </w:r>
    </w:p>
    <w:p w14:paraId="7BAE5865" w14:textId="77777777" w:rsidR="00BE3C97" w:rsidRPr="00B237F1" w:rsidRDefault="00BE3C97" w:rsidP="00B237F1">
      <w:pPr>
        <w:spacing w:after="0" w:line="276" w:lineRule="auto"/>
        <w:textAlignment w:val="baseline"/>
        <w:rPr>
          <w:rFonts w:ascii="Arial Nova" w:eastAsia="Times New Roman" w:hAnsi="Arial Nova" w:cs="Segoe UI"/>
          <w:color w:val="000000"/>
          <w:sz w:val="18"/>
          <w:szCs w:val="18"/>
          <w:lang w:eastAsia="en-AU"/>
        </w:rPr>
      </w:pPr>
    </w:p>
    <w:p w14:paraId="1485FC35" w14:textId="77777777" w:rsidR="00BE3C97" w:rsidRPr="00B237F1" w:rsidRDefault="00BE3C97" w:rsidP="00B237F1">
      <w:pPr>
        <w:spacing w:after="0" w:line="276" w:lineRule="auto"/>
        <w:rPr>
          <w:rFonts w:ascii="Arial Nova" w:hAnsi="Arial Nova"/>
          <w:sz w:val="18"/>
          <w:szCs w:val="18"/>
        </w:rPr>
      </w:pPr>
      <w:r w:rsidRPr="00B237F1">
        <w:rPr>
          <w:rFonts w:ascii="Arial Nova" w:hAnsi="Arial Nova"/>
          <w:sz w:val="18"/>
          <w:szCs w:val="18"/>
        </w:rPr>
        <w:t>Source: Deloitte Access Economics 2023.</w:t>
      </w:r>
    </w:p>
    <w:p w14:paraId="1C03D84E" w14:textId="77777777" w:rsidR="00BE3C97" w:rsidRPr="00B237F1" w:rsidRDefault="00BE3C97" w:rsidP="00B237F1">
      <w:pPr>
        <w:spacing w:after="0" w:line="276" w:lineRule="auto"/>
        <w:textAlignment w:val="baseline"/>
        <w:rPr>
          <w:rFonts w:ascii="Arial Nova" w:eastAsia="Times New Roman" w:hAnsi="Arial Nova" w:cs="Segoe UI"/>
          <w:color w:val="000000"/>
          <w:sz w:val="18"/>
          <w:szCs w:val="18"/>
          <w:lang w:eastAsia="en-AU"/>
        </w:rPr>
      </w:pPr>
    </w:p>
    <w:p w14:paraId="0EFFEEB2" w14:textId="77777777" w:rsidR="00BE3C97" w:rsidRPr="00B237F1" w:rsidRDefault="00BE3C97" w:rsidP="00B237F1">
      <w:pPr>
        <w:spacing w:after="0" w:line="276" w:lineRule="auto"/>
        <w:textAlignment w:val="baseline"/>
        <w:rPr>
          <w:rFonts w:ascii="Arial Nova" w:eastAsia="Times New Roman" w:hAnsi="Arial Nova" w:cs="Segoe UI"/>
          <w:color w:val="000000"/>
          <w:sz w:val="18"/>
          <w:szCs w:val="18"/>
          <w:lang w:eastAsia="en-AU"/>
        </w:rPr>
      </w:pPr>
    </w:p>
    <w:p w14:paraId="5628ABF1" w14:textId="21E8AE72" w:rsidR="002D32AF" w:rsidRPr="00B237F1" w:rsidRDefault="002D32AF" w:rsidP="00B237F1">
      <w:pPr>
        <w:keepNext/>
        <w:pBdr>
          <w:top w:val="single" w:sz="4" w:space="5" w:color="BFBFBF" w:themeColor="background1" w:themeShade="BF"/>
        </w:pBdr>
        <w:spacing w:after="120" w:line="276" w:lineRule="auto"/>
        <w:rPr>
          <w:rFonts w:ascii="Arial Nova" w:hAnsi="Arial Nova"/>
          <w:b/>
          <w:bCs/>
        </w:rPr>
      </w:pPr>
      <w:r w:rsidRPr="00B237F1">
        <w:rPr>
          <w:rFonts w:ascii="Arial Nova" w:hAnsi="Arial Nova"/>
          <w:b/>
          <w:bCs/>
        </w:rPr>
        <w:lastRenderedPageBreak/>
        <w:t>Figure 1</w:t>
      </w:r>
      <w:r w:rsidR="00B02DEB" w:rsidRPr="00B237F1">
        <w:rPr>
          <w:rFonts w:ascii="Arial Nova" w:hAnsi="Arial Nova"/>
          <w:b/>
          <w:bCs/>
        </w:rPr>
        <w:t>6</w:t>
      </w:r>
      <w:r w:rsidRPr="00B237F1">
        <w:rPr>
          <w:rFonts w:ascii="Arial Nova" w:hAnsi="Arial Nova"/>
          <w:b/>
          <w:bCs/>
        </w:rPr>
        <w:t>. Estimated worker surplus/shortfall by region (Skill Level 3 occupations only), 2050 </w:t>
      </w:r>
    </w:p>
    <w:p w14:paraId="71592094" w14:textId="2233DE0D" w:rsidR="002D32AF" w:rsidRPr="00B237F1" w:rsidRDefault="008E789C" w:rsidP="00B237F1">
      <w:pPr>
        <w:spacing w:after="0" w:line="276" w:lineRule="auto"/>
        <w:textAlignment w:val="baseline"/>
        <w:rPr>
          <w:rFonts w:ascii="Arial Nova" w:eastAsia="Times New Roman" w:hAnsi="Arial Nova" w:cs="Segoe UI"/>
          <w:color w:val="000000"/>
          <w:sz w:val="18"/>
          <w:szCs w:val="18"/>
          <w:lang w:eastAsia="en-AU"/>
        </w:rPr>
      </w:pPr>
      <w:r w:rsidRPr="00B237F1">
        <w:rPr>
          <w:rFonts w:ascii="Arial Nova" w:hAnsi="Arial Nova" w:cs="Segoe UI"/>
          <w:noProof/>
          <w:color w:val="000000"/>
          <w:sz w:val="18"/>
          <w:szCs w:val="18"/>
        </w:rPr>
        <w:drawing>
          <wp:inline distT="0" distB="0" distL="0" distR="0" wp14:anchorId="1E5D56CD" wp14:editId="160D8768">
            <wp:extent cx="5734050" cy="3830166"/>
            <wp:effectExtent l="0" t="0" r="0" b="0"/>
            <wp:docPr id="1802998553" name="Picture 1802998553" descr="This column chart shows that availability of Skill Level 3 workers is likely to be tight in all regional areas across all scenarios by 2050, with shortfalls likely in Northern NSW, Southern NSW and North and Far North Queensland under the central scena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98553" name="Picture 1802998553" descr="This column chart shows that availability of Skill Level 3 workers is likely to be tight in all regional areas across all scenarios by 2050, with shortfalls likely in Northern NSW, Southern NSW and North and Far North Queensland under the central scenario.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4717" cy="3843971"/>
                    </a:xfrm>
                    <a:prstGeom prst="rect">
                      <a:avLst/>
                    </a:prstGeom>
                    <a:noFill/>
                    <a:ln>
                      <a:noFill/>
                    </a:ln>
                  </pic:spPr>
                </pic:pic>
              </a:graphicData>
            </a:graphic>
          </wp:inline>
        </w:drawing>
      </w:r>
      <w:r w:rsidRPr="00B237F1">
        <w:rPr>
          <w:rFonts w:ascii="Arial Nova" w:hAnsi="Arial Nova" w:cs="Calibri"/>
          <w:b/>
          <w:bCs/>
          <w:color w:val="000000"/>
          <w:shd w:val="clear" w:color="auto" w:fill="FFFFFF"/>
        </w:rPr>
        <w:br/>
      </w:r>
    </w:p>
    <w:p w14:paraId="301C6204" w14:textId="77777777" w:rsidR="00BE3C97" w:rsidRPr="00B237F1" w:rsidRDefault="00BE3C97" w:rsidP="00B237F1">
      <w:pPr>
        <w:spacing w:after="0" w:line="276" w:lineRule="auto"/>
        <w:rPr>
          <w:rFonts w:ascii="Arial Nova" w:hAnsi="Arial Nova"/>
          <w:sz w:val="18"/>
          <w:szCs w:val="18"/>
        </w:rPr>
      </w:pPr>
      <w:r w:rsidRPr="00B237F1">
        <w:rPr>
          <w:rFonts w:ascii="Arial Nova" w:hAnsi="Arial Nova"/>
          <w:sz w:val="18"/>
          <w:szCs w:val="18"/>
        </w:rPr>
        <w:t>Source: Deloitte Access Economics 2023.</w:t>
      </w:r>
    </w:p>
    <w:p w14:paraId="655D188C" w14:textId="77777777" w:rsidR="004A036A" w:rsidRPr="00B237F1" w:rsidRDefault="004A036A" w:rsidP="00B237F1">
      <w:pPr>
        <w:spacing w:after="120" w:line="276" w:lineRule="auto"/>
        <w:rPr>
          <w:rFonts w:ascii="Arial Nova" w:hAnsi="Arial Nova"/>
          <w14:numForm w14:val="lining"/>
          <w14:numSpacing w14:val="proportional"/>
        </w:rPr>
      </w:pPr>
    </w:p>
    <w:p w14:paraId="4291274E" w14:textId="42526557" w:rsidR="002D32AF" w:rsidRPr="00B237F1" w:rsidRDefault="00314C85" w:rsidP="00B237F1">
      <w:pPr>
        <w:spacing w:after="120"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Looking at </w:t>
      </w:r>
      <w:r w:rsidR="000F1EAD" w:rsidRPr="00B237F1">
        <w:rPr>
          <w:rFonts w:ascii="Arial Nova" w:hAnsi="Arial Nova"/>
          <w14:numForm w14:val="lining"/>
          <w14:numSpacing w14:val="proportional"/>
        </w:rPr>
        <w:t xml:space="preserve">one </w:t>
      </w:r>
      <w:r w:rsidR="00E4773D" w:rsidRPr="00B237F1">
        <w:rPr>
          <w:rFonts w:ascii="Arial Nova" w:hAnsi="Arial Nova"/>
          <w14:numForm w14:val="lining"/>
          <w14:numSpacing w14:val="proportional"/>
        </w:rPr>
        <w:t>p</w:t>
      </w:r>
      <w:r w:rsidR="0008429E" w:rsidRPr="00B237F1">
        <w:rPr>
          <w:rFonts w:ascii="Arial Nova" w:hAnsi="Arial Nova"/>
          <w14:numForm w14:val="lining"/>
          <w14:numSpacing w14:val="proportional"/>
        </w:rPr>
        <w:t>articular o</w:t>
      </w:r>
      <w:r w:rsidRPr="00B237F1">
        <w:rPr>
          <w:rFonts w:ascii="Arial Nova" w:hAnsi="Arial Nova"/>
          <w14:numForm w14:val="lining"/>
          <w14:numSpacing w14:val="proportional"/>
        </w:rPr>
        <w:t>ccupation</w:t>
      </w:r>
      <w:r w:rsidR="000F1EAD" w:rsidRPr="00B237F1">
        <w:rPr>
          <w:rFonts w:ascii="Arial Nova" w:hAnsi="Arial Nova"/>
          <w14:numForm w14:val="lining"/>
          <w14:numSpacing w14:val="proportional"/>
        </w:rPr>
        <w:t xml:space="preserve"> </w:t>
      </w:r>
      <w:r w:rsidR="006C585D" w:rsidRPr="00B237F1">
        <w:rPr>
          <w:rFonts w:ascii="Arial Nova" w:hAnsi="Arial Nova"/>
          <w14:numForm w14:val="lining"/>
          <w14:numSpacing w14:val="proportional"/>
        </w:rPr>
        <w:t>in more detail</w:t>
      </w:r>
      <w:r w:rsidRPr="00B237F1">
        <w:rPr>
          <w:rFonts w:ascii="Arial Nova" w:hAnsi="Arial Nova"/>
          <w14:numForm w14:val="lining"/>
          <w14:numSpacing w14:val="proportional"/>
        </w:rPr>
        <w:t xml:space="preserve">, </w:t>
      </w:r>
      <w:r w:rsidR="00634FB5" w:rsidRPr="00B237F1">
        <w:rPr>
          <w:rFonts w:ascii="Arial Nova" w:hAnsi="Arial Nova"/>
          <w14:numForm w14:val="lining"/>
          <w14:numSpacing w14:val="proportional"/>
        </w:rPr>
        <w:t>E</w:t>
      </w:r>
      <w:r w:rsidR="002D32AF" w:rsidRPr="00B237F1">
        <w:rPr>
          <w:rFonts w:ascii="Arial Nova" w:hAnsi="Arial Nova"/>
          <w14:numForm w14:val="lining"/>
          <w14:numSpacing w14:val="proportional"/>
        </w:rPr>
        <w:t xml:space="preserve">lectricians </w:t>
      </w:r>
      <w:r w:rsidR="00597E13" w:rsidRPr="00B237F1">
        <w:rPr>
          <w:rFonts w:ascii="Arial Nova" w:hAnsi="Arial Nova"/>
          <w14:numForm w14:val="lining"/>
          <w14:numSpacing w14:val="proportional"/>
        </w:rPr>
        <w:t>are</w:t>
      </w:r>
      <w:r w:rsidR="002D32AF" w:rsidRPr="00B237F1">
        <w:rPr>
          <w:rFonts w:ascii="Arial Nova" w:hAnsi="Arial Nova"/>
          <w14:numForm w14:val="lining"/>
          <w14:numSpacing w14:val="proportional"/>
        </w:rPr>
        <w:t xml:space="preserve"> likely </w:t>
      </w:r>
      <w:r w:rsidR="00B959CA" w:rsidRPr="00B237F1">
        <w:rPr>
          <w:rFonts w:ascii="Arial Nova" w:hAnsi="Arial Nova"/>
          <w14:numForm w14:val="lining"/>
          <w14:numSpacing w14:val="proportional"/>
        </w:rPr>
        <w:t xml:space="preserve">to be in </w:t>
      </w:r>
      <w:r w:rsidR="002D32AF" w:rsidRPr="00B237F1">
        <w:rPr>
          <w:rFonts w:ascii="Arial Nova" w:hAnsi="Arial Nova"/>
          <w14:numForm w14:val="lining"/>
          <w14:numSpacing w14:val="proportional"/>
        </w:rPr>
        <w:t xml:space="preserve">short supply across </w:t>
      </w:r>
      <w:r w:rsidR="00905405" w:rsidRPr="00B237F1">
        <w:rPr>
          <w:rFonts w:ascii="Arial Nova" w:hAnsi="Arial Nova"/>
          <w14:numForm w14:val="lining"/>
          <w14:numSpacing w14:val="proportional"/>
        </w:rPr>
        <w:t xml:space="preserve">all </w:t>
      </w:r>
      <w:r w:rsidR="002D32AF" w:rsidRPr="00B237F1">
        <w:rPr>
          <w:rFonts w:ascii="Arial Nova" w:hAnsi="Arial Nova"/>
          <w14:numForm w14:val="lining"/>
          <w14:numSpacing w14:val="proportional"/>
        </w:rPr>
        <w:t xml:space="preserve">regions, scenarios and forecast periods. Under the </w:t>
      </w:r>
      <w:r w:rsidR="00C24153" w:rsidRPr="00B237F1">
        <w:rPr>
          <w:rFonts w:ascii="Arial Nova" w:hAnsi="Arial Nova"/>
          <w14:numForm w14:val="lining"/>
          <w14:numSpacing w14:val="proportional"/>
        </w:rPr>
        <w:t>c</w:t>
      </w:r>
      <w:r w:rsidR="002D32AF" w:rsidRPr="00B237F1">
        <w:rPr>
          <w:rFonts w:ascii="Arial Nova" w:hAnsi="Arial Nova"/>
          <w14:numForm w14:val="lining"/>
          <w14:numSpacing w14:val="proportional"/>
        </w:rPr>
        <w:t>entral scenario the biggest shortages are likely to be in metropolitan areas of Melbourne</w:t>
      </w:r>
      <w:r w:rsidR="00BF2531" w:rsidRPr="00B237F1">
        <w:rPr>
          <w:rFonts w:ascii="Arial Nova" w:hAnsi="Arial Nova"/>
          <w14:numForm w14:val="lining"/>
          <w14:numSpacing w14:val="proportional"/>
        </w:rPr>
        <w:t xml:space="preserve"> and </w:t>
      </w:r>
      <w:r w:rsidR="002D32AF" w:rsidRPr="00B237F1">
        <w:rPr>
          <w:rFonts w:ascii="Arial Nova" w:hAnsi="Arial Nova"/>
          <w14:numForm w14:val="lining"/>
          <w14:numSpacing w14:val="proportional"/>
        </w:rPr>
        <w:t>Sydney</w:t>
      </w:r>
      <w:r w:rsidR="001B2C00" w:rsidRPr="00B237F1">
        <w:rPr>
          <w:rFonts w:ascii="Arial Nova" w:hAnsi="Arial Nova"/>
          <w14:numForm w14:val="lining"/>
          <w14:numSpacing w14:val="proportional"/>
        </w:rPr>
        <w:t>,</w:t>
      </w:r>
      <w:r w:rsidR="002D32AF" w:rsidRPr="00B237F1">
        <w:rPr>
          <w:rFonts w:ascii="Arial Nova" w:hAnsi="Arial Nova"/>
          <w14:numForm w14:val="lining"/>
          <w14:numSpacing w14:val="proportional"/>
        </w:rPr>
        <w:t xml:space="preserve"> </w:t>
      </w:r>
      <w:r w:rsidR="00BF2531" w:rsidRPr="00B237F1">
        <w:rPr>
          <w:rFonts w:ascii="Arial Nova" w:hAnsi="Arial Nova"/>
          <w14:numForm w14:val="lining"/>
          <w14:numSpacing w14:val="proportional"/>
        </w:rPr>
        <w:t>as well as</w:t>
      </w:r>
      <w:r w:rsidR="002D32AF" w:rsidRPr="00B237F1">
        <w:rPr>
          <w:rFonts w:ascii="Arial Nova" w:hAnsi="Arial Nova"/>
          <w14:numForm w14:val="lining"/>
          <w14:numSpacing w14:val="proportional"/>
        </w:rPr>
        <w:t xml:space="preserve"> </w:t>
      </w:r>
      <w:r w:rsidR="00B65080" w:rsidRPr="00B237F1">
        <w:rPr>
          <w:rFonts w:ascii="Arial Nova" w:hAnsi="Arial Nova"/>
          <w14:numForm w14:val="lining"/>
          <w14:numSpacing w14:val="proportional"/>
        </w:rPr>
        <w:t>South</w:t>
      </w:r>
      <w:r w:rsidR="0001207B" w:rsidRPr="00B237F1">
        <w:rPr>
          <w:rFonts w:ascii="Arial Nova" w:hAnsi="Arial Nova"/>
          <w14:numForm w14:val="lining"/>
          <w14:numSpacing w14:val="proportional"/>
        </w:rPr>
        <w:t>-</w:t>
      </w:r>
      <w:r w:rsidR="00B65080" w:rsidRPr="00B237F1">
        <w:rPr>
          <w:rFonts w:ascii="Arial Nova" w:hAnsi="Arial Nova"/>
          <w14:numForm w14:val="lining"/>
          <w14:numSpacing w14:val="proportional"/>
        </w:rPr>
        <w:t>Eastern Queensland</w:t>
      </w:r>
      <w:r w:rsidR="00BF2531" w:rsidRPr="00B237F1">
        <w:rPr>
          <w:rFonts w:ascii="Arial Nova" w:hAnsi="Arial Nova"/>
          <w14:numForm w14:val="lining"/>
          <w14:numSpacing w14:val="proportional"/>
        </w:rPr>
        <w:t xml:space="preserve"> (mix of metro</w:t>
      </w:r>
      <w:r w:rsidR="000B55A0" w:rsidRPr="00B237F1">
        <w:rPr>
          <w:rFonts w:ascii="Arial Nova" w:hAnsi="Arial Nova"/>
          <w14:numForm w14:val="lining"/>
          <w14:numSpacing w14:val="proportional"/>
        </w:rPr>
        <w:t>politan and regional)</w:t>
      </w:r>
      <w:r w:rsidR="00B65080" w:rsidRPr="00B237F1">
        <w:rPr>
          <w:rFonts w:ascii="Arial Nova" w:hAnsi="Arial Nova"/>
          <w14:numForm w14:val="lining"/>
          <w14:numSpacing w14:val="proportional"/>
        </w:rPr>
        <w:t xml:space="preserve">, </w:t>
      </w:r>
      <w:r w:rsidR="002D32AF" w:rsidRPr="00B237F1">
        <w:rPr>
          <w:rFonts w:ascii="Arial Nova" w:hAnsi="Arial Nova"/>
          <w14:numForm w14:val="lining"/>
          <w14:numSpacing w14:val="proportional"/>
        </w:rPr>
        <w:t>as well as in regions such as Norther</w:t>
      </w:r>
      <w:r w:rsidR="000B55A0" w:rsidRPr="00B237F1">
        <w:rPr>
          <w:rFonts w:ascii="Arial Nova" w:hAnsi="Arial Nova"/>
          <w14:numForm w14:val="lining"/>
          <w14:numSpacing w14:val="proportional"/>
        </w:rPr>
        <w:t>n</w:t>
      </w:r>
      <w:r w:rsidR="002D32AF" w:rsidRPr="00B237F1">
        <w:rPr>
          <w:rFonts w:ascii="Arial Nova" w:hAnsi="Arial Nova"/>
          <w14:numForm w14:val="lining"/>
          <w14:numSpacing w14:val="proportional"/>
        </w:rPr>
        <w:t xml:space="preserve"> NSW over all scenarios throughout the forecast period (Figure</w:t>
      </w:r>
      <w:r w:rsidR="00793E56" w:rsidRPr="00B237F1">
        <w:rPr>
          <w:rFonts w:ascii="Arial Nova" w:hAnsi="Arial Nova"/>
          <w14:numForm w14:val="lining"/>
          <w14:numSpacing w14:val="proportional"/>
        </w:rPr>
        <w:t> </w:t>
      </w:r>
      <w:r w:rsidR="002D32AF" w:rsidRPr="00B237F1">
        <w:rPr>
          <w:rFonts w:ascii="Arial Nova" w:hAnsi="Arial Nova"/>
          <w14:numForm w14:val="lining"/>
          <w14:numSpacing w14:val="proportional"/>
        </w:rPr>
        <w:t>1</w:t>
      </w:r>
      <w:r w:rsidRPr="00B237F1">
        <w:rPr>
          <w:rFonts w:ascii="Arial Nova" w:hAnsi="Arial Nova"/>
          <w14:numForm w14:val="lining"/>
          <w14:numSpacing w14:val="proportional"/>
        </w:rPr>
        <w:t>7</w:t>
      </w:r>
      <w:r w:rsidR="002D32AF" w:rsidRPr="00B237F1">
        <w:rPr>
          <w:rFonts w:ascii="Arial Nova" w:hAnsi="Arial Nova"/>
          <w14:numForm w14:val="lining"/>
          <w14:numSpacing w14:val="proportional"/>
        </w:rPr>
        <w:t xml:space="preserve">). </w:t>
      </w:r>
    </w:p>
    <w:p w14:paraId="0C6906E9" w14:textId="3D6D6A12" w:rsidR="002D32AF" w:rsidRPr="00B237F1" w:rsidRDefault="002D32AF" w:rsidP="00B237F1">
      <w:pPr>
        <w:keepNext/>
        <w:pBdr>
          <w:top w:val="single" w:sz="4" w:space="5" w:color="BFBFBF" w:themeColor="background1" w:themeShade="BF"/>
        </w:pBdr>
        <w:spacing w:after="120" w:line="276" w:lineRule="auto"/>
        <w:rPr>
          <w:rFonts w:ascii="Arial Nova" w:hAnsi="Arial Nova"/>
          <w:b/>
          <w:bCs/>
        </w:rPr>
      </w:pPr>
      <w:r w:rsidRPr="00B237F1">
        <w:rPr>
          <w:rFonts w:ascii="Arial Nova" w:hAnsi="Arial Nova"/>
          <w:b/>
          <w:bCs/>
        </w:rPr>
        <w:lastRenderedPageBreak/>
        <w:t>Figure 1</w:t>
      </w:r>
      <w:r w:rsidR="00B02DEB" w:rsidRPr="00B237F1">
        <w:rPr>
          <w:rFonts w:ascii="Arial Nova" w:hAnsi="Arial Nova"/>
          <w:b/>
          <w:bCs/>
        </w:rPr>
        <w:t>7.</w:t>
      </w:r>
      <w:r w:rsidRPr="00B237F1">
        <w:rPr>
          <w:rFonts w:ascii="Arial Nova" w:hAnsi="Arial Nova"/>
          <w:b/>
          <w:bCs/>
        </w:rPr>
        <w:t xml:space="preserve"> Supply gaps for Electricians by region, 2030, 2040 and 2050</w:t>
      </w:r>
    </w:p>
    <w:p w14:paraId="343ADEEE" w14:textId="3A01ACD2" w:rsidR="002D32AF" w:rsidRPr="00B237F1" w:rsidRDefault="00EA7CE8" w:rsidP="00B237F1">
      <w:pPr>
        <w:spacing w:line="276" w:lineRule="auto"/>
        <w:rPr>
          <w:rFonts w:ascii="Arial Nova" w:hAnsi="Arial Nova"/>
        </w:rPr>
      </w:pPr>
      <w:r w:rsidRPr="00B237F1">
        <w:rPr>
          <w:rFonts w:ascii="Arial Nova" w:hAnsi="Arial Nova"/>
          <w:noProof/>
          <w:kern w:val="2"/>
          <w14:ligatures w14:val="standardContextual"/>
        </w:rPr>
        <w:drawing>
          <wp:inline distT="0" distB="0" distL="0" distR="0" wp14:anchorId="6D4FD159" wp14:editId="6F42A0C1">
            <wp:extent cx="5494351" cy="7771016"/>
            <wp:effectExtent l="0" t="0" r="0" b="1905"/>
            <wp:docPr id="1202251384" name="Picture 1202251384" descr="This figure shows workforce supply gaps for Electricians by region across 2030, 2040 and 2050. Electricians are likely to be in short supply across all regions, scenarios and forecast periods. Under the central scenario the biggest shortages are likely to be in metropolitan areas of Melbourne and Sydney, as well as South-Eastern Queensland (mix of metropolitan and regional), as well as in regions such as Northern NSW over all scenarios throughout the forecast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1384" name="Picture 1202251384" descr="This figure shows workforce supply gaps for Electricians by region across 2030, 2040 and 2050. Electricians are likely to be in short supply across all regions, scenarios and forecast periods. Under the central scenario the biggest shortages are likely to be in metropolitan areas of Melbourne and Sydney, as well as South-Eastern Queensland (mix of metropolitan and regional), as well as in regions such as Northern NSW over all scenarios throughout the forecast period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04884" cy="7785914"/>
                    </a:xfrm>
                    <a:prstGeom prst="rect">
                      <a:avLst/>
                    </a:prstGeom>
                    <a:noFill/>
                    <a:ln>
                      <a:noFill/>
                    </a:ln>
                  </pic:spPr>
                </pic:pic>
              </a:graphicData>
            </a:graphic>
          </wp:inline>
        </w:drawing>
      </w:r>
    </w:p>
    <w:p w14:paraId="6C937273" w14:textId="77777777" w:rsidR="00295330" w:rsidRPr="00B237F1" w:rsidRDefault="00BE3C97" w:rsidP="00B237F1">
      <w:pPr>
        <w:spacing w:after="0" w:line="276" w:lineRule="auto"/>
        <w:rPr>
          <w:rFonts w:ascii="Arial Nova" w:hAnsi="Arial Nova"/>
          <w:sz w:val="18"/>
          <w:szCs w:val="18"/>
        </w:rPr>
      </w:pPr>
      <w:r w:rsidRPr="00B237F1">
        <w:rPr>
          <w:rFonts w:ascii="Arial Nova" w:hAnsi="Arial Nova"/>
          <w:sz w:val="18"/>
          <w:szCs w:val="18"/>
        </w:rPr>
        <w:t>Source: Deloitte Access Economics 2023.</w:t>
      </w:r>
    </w:p>
    <w:p w14:paraId="4332BEC4" w14:textId="342AE4AC" w:rsidR="00BE3C97" w:rsidRPr="00B237F1" w:rsidRDefault="00BE3C97" w:rsidP="00B237F1">
      <w:pPr>
        <w:spacing w:after="0" w:line="276" w:lineRule="auto"/>
        <w:rPr>
          <w:rFonts w:ascii="Arial Nova" w:hAnsi="Arial Nova"/>
          <w:sz w:val="18"/>
          <w:szCs w:val="18"/>
        </w:rPr>
      </w:pPr>
      <w:r w:rsidRPr="00B237F1">
        <w:rPr>
          <w:rFonts w:ascii="Arial Nova" w:hAnsi="Arial Nova"/>
          <w:sz w:val="18"/>
          <w:szCs w:val="18"/>
        </w:rPr>
        <w:t xml:space="preserve"> </w:t>
      </w:r>
    </w:p>
    <w:p w14:paraId="3BA0F38F" w14:textId="77777777" w:rsidR="00BE3C97" w:rsidRPr="00B237F1" w:rsidRDefault="00BE3C97" w:rsidP="00B237F1">
      <w:pPr>
        <w:spacing w:line="276" w:lineRule="auto"/>
        <w:rPr>
          <w:rFonts w:ascii="Arial Nova" w:hAnsi="Arial Nova"/>
          <w:b/>
          <w:bCs/>
        </w:rPr>
      </w:pPr>
    </w:p>
    <w:p w14:paraId="1BE7476B" w14:textId="2F1450C5" w:rsidR="00CD2B22" w:rsidRPr="00B237F1" w:rsidRDefault="00A961B1" w:rsidP="00B237F1">
      <w:pPr>
        <w:pStyle w:val="Heading2"/>
        <w:tabs>
          <w:tab w:val="left" w:pos="6746"/>
        </w:tabs>
        <w:spacing w:line="276" w:lineRule="auto"/>
        <w:rPr>
          <w:rFonts w:ascii="Arial Nova" w:hAnsi="Arial Nova"/>
        </w:rPr>
      </w:pPr>
      <w:bookmarkStart w:id="15" w:name="_Toc148428586"/>
      <w:r w:rsidRPr="00B237F1">
        <w:rPr>
          <w:rFonts w:ascii="Arial Nova" w:hAnsi="Arial Nova"/>
        </w:rPr>
        <w:lastRenderedPageBreak/>
        <w:t>S</w:t>
      </w:r>
      <w:r w:rsidR="00CD2B22" w:rsidRPr="00B237F1">
        <w:rPr>
          <w:rFonts w:ascii="Arial Nova" w:hAnsi="Arial Nova"/>
        </w:rPr>
        <w:t>ummary</w:t>
      </w:r>
      <w:bookmarkEnd w:id="15"/>
    </w:p>
    <w:p w14:paraId="144AB75C" w14:textId="28EBD6C4" w:rsidR="00580372" w:rsidRPr="00B237F1" w:rsidRDefault="00CD2B22" w:rsidP="00490C33">
      <w:pPr>
        <w:pStyle w:val="Bodycopy"/>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This </w:t>
      </w:r>
      <w:r w:rsidR="00455A97" w:rsidRPr="00B237F1">
        <w:rPr>
          <w:rFonts w:ascii="Arial Nova" w:hAnsi="Arial Nova"/>
          <w14:numForm w14:val="lining"/>
          <w14:numSpacing w14:val="proportional"/>
        </w:rPr>
        <w:t xml:space="preserve">report </w:t>
      </w:r>
      <w:r w:rsidRPr="00B237F1">
        <w:rPr>
          <w:rFonts w:ascii="Arial Nova" w:hAnsi="Arial Nova"/>
          <w14:numForm w14:val="lining"/>
          <w14:numSpacing w14:val="proportional"/>
        </w:rPr>
        <w:t xml:space="preserve">has explored the workforce implications of three different pathways </w:t>
      </w:r>
      <w:r w:rsidR="006B19D9" w:rsidRPr="00B237F1">
        <w:rPr>
          <w:rFonts w:ascii="Arial Nova" w:hAnsi="Arial Nova"/>
          <w14:numForm w14:val="lining"/>
          <w14:numSpacing w14:val="proportional"/>
        </w:rPr>
        <w:t xml:space="preserve">for Australia </w:t>
      </w:r>
      <w:r w:rsidRPr="00B237F1">
        <w:rPr>
          <w:rFonts w:ascii="Arial Nova" w:hAnsi="Arial Nova"/>
          <w14:numForm w14:val="lining"/>
          <w14:numSpacing w14:val="proportional"/>
        </w:rPr>
        <w:t xml:space="preserve">to reach </w:t>
      </w:r>
      <w:r w:rsidR="00840D9D" w:rsidRPr="00B237F1">
        <w:rPr>
          <w:rFonts w:ascii="Arial Nova" w:hAnsi="Arial Nova"/>
          <w14:numForm w14:val="lining"/>
          <w14:numSpacing w14:val="proportional"/>
        </w:rPr>
        <w:t>N</w:t>
      </w:r>
      <w:r w:rsidRPr="00B237F1">
        <w:rPr>
          <w:rFonts w:ascii="Arial Nova" w:hAnsi="Arial Nova"/>
          <w14:numForm w14:val="lining"/>
          <w14:numSpacing w14:val="proportional"/>
        </w:rPr>
        <w:t xml:space="preserve">et </w:t>
      </w:r>
      <w:r w:rsidR="00840D9D" w:rsidRPr="00B237F1">
        <w:rPr>
          <w:rFonts w:ascii="Arial Nova" w:hAnsi="Arial Nova"/>
          <w14:numForm w14:val="lining"/>
          <w14:numSpacing w14:val="proportional"/>
        </w:rPr>
        <w:t>Z</w:t>
      </w:r>
      <w:r w:rsidRPr="00B237F1">
        <w:rPr>
          <w:rFonts w:ascii="Arial Nova" w:hAnsi="Arial Nova"/>
          <w14:numForm w14:val="lining"/>
          <w14:numSpacing w14:val="proportional"/>
        </w:rPr>
        <w:t>ero</w:t>
      </w:r>
      <w:r w:rsidR="00840D9D" w:rsidRPr="00B237F1">
        <w:rPr>
          <w:rFonts w:ascii="Arial Nova" w:hAnsi="Arial Nova"/>
          <w14:numForm w14:val="lining"/>
          <w14:numSpacing w14:val="proportional"/>
        </w:rPr>
        <w:t xml:space="preserve"> by 2050</w:t>
      </w:r>
      <w:r w:rsidRPr="00B237F1">
        <w:rPr>
          <w:rFonts w:ascii="Arial Nova" w:hAnsi="Arial Nova"/>
          <w14:numForm w14:val="lining"/>
          <w14:numSpacing w14:val="proportional"/>
        </w:rPr>
        <w:t xml:space="preserve">. </w:t>
      </w:r>
    </w:p>
    <w:p w14:paraId="572E95E9" w14:textId="11690397" w:rsidR="00CD2B22" w:rsidRPr="00B237F1" w:rsidRDefault="00CD2B22" w:rsidP="00490C33">
      <w:pPr>
        <w:pStyle w:val="Bodycopy"/>
        <w:spacing w:line="276" w:lineRule="auto"/>
        <w:rPr>
          <w:rFonts w:ascii="Arial Nova" w:hAnsi="Arial Nova"/>
          <w14:numForm w14:val="lining"/>
          <w14:numSpacing w14:val="proportional"/>
        </w:rPr>
      </w:pPr>
      <w:r w:rsidRPr="00B237F1">
        <w:rPr>
          <w:rFonts w:ascii="Arial Nova" w:hAnsi="Arial Nova"/>
          <w14:numForm w14:val="lining"/>
          <w14:numSpacing w14:val="proportional"/>
        </w:rPr>
        <w:t>With active investment and clear policy direction to ensure all emissions-intensive sectors have the incentives to transition to lower emissions technology, Australia can achieve a higher level of employment and industrial diversity, while still decarbonising the economy. With a higher level of ambition and investment, Australia c</w:t>
      </w:r>
      <w:r w:rsidR="00D05A0C" w:rsidRPr="00B237F1">
        <w:rPr>
          <w:rFonts w:ascii="Arial Nova" w:hAnsi="Arial Nova"/>
          <w14:numForm w14:val="lining"/>
          <w14:numSpacing w14:val="proportional"/>
        </w:rPr>
        <w:t>ould</w:t>
      </w:r>
      <w:r w:rsidRPr="00B237F1">
        <w:rPr>
          <w:rFonts w:ascii="Arial Nova" w:hAnsi="Arial Nova"/>
          <w14:numForm w14:val="lining"/>
          <w14:numSpacing w14:val="proportional"/>
        </w:rPr>
        <w:t xml:space="preserve"> expand its production of </w:t>
      </w:r>
      <w:r w:rsidR="005A10C6" w:rsidRPr="00B237F1">
        <w:rPr>
          <w:rFonts w:ascii="Arial Nova" w:hAnsi="Arial Nova"/>
          <w14:numForm w14:val="lining"/>
          <w14:numSpacing w14:val="proportional"/>
        </w:rPr>
        <w:t>low emissions</w:t>
      </w:r>
      <w:r w:rsidRPr="00B237F1">
        <w:rPr>
          <w:rFonts w:ascii="Arial Nova" w:hAnsi="Arial Nova"/>
          <w14:numForm w14:val="lining"/>
          <w14:numSpacing w14:val="proportional"/>
        </w:rPr>
        <w:t xml:space="preserve"> goods to create an export market to replace what we can expect to lose from fossil fuels. </w:t>
      </w:r>
    </w:p>
    <w:p w14:paraId="3139E02A" w14:textId="567D08BF" w:rsidR="00CD2B22" w:rsidRPr="00B237F1" w:rsidRDefault="00CD2B22" w:rsidP="00490C33">
      <w:pPr>
        <w:pStyle w:val="Bodycopy"/>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There are clear workforce challenges associated with both the central and </w:t>
      </w:r>
      <w:r w:rsidR="001555D0" w:rsidRPr="00B237F1">
        <w:rPr>
          <w:rFonts w:ascii="Arial Nova" w:hAnsi="Arial Nova"/>
          <w14:numForm w14:val="lining"/>
          <w14:numSpacing w14:val="proportional"/>
        </w:rPr>
        <w:t>high</w:t>
      </w:r>
      <w:r w:rsidRPr="00B237F1">
        <w:rPr>
          <w:rFonts w:ascii="Arial Nova" w:hAnsi="Arial Nova"/>
          <w14:numForm w14:val="lining"/>
          <w14:numSpacing w14:val="proportional"/>
        </w:rPr>
        <w:t xml:space="preserve"> scenarios. Indeed, even under the </w:t>
      </w:r>
      <w:r w:rsidR="001555D0" w:rsidRPr="00B237F1">
        <w:rPr>
          <w:rFonts w:ascii="Arial Nova" w:hAnsi="Arial Nova"/>
          <w14:numForm w14:val="lining"/>
          <w14:numSpacing w14:val="proportional"/>
        </w:rPr>
        <w:t>low</w:t>
      </w:r>
      <w:r w:rsidRPr="00B237F1">
        <w:rPr>
          <w:rFonts w:ascii="Arial Nova" w:hAnsi="Arial Nova"/>
          <w14:numForm w14:val="lining"/>
          <w14:numSpacing w14:val="proportional"/>
        </w:rPr>
        <w:t xml:space="preserve"> scenario, there are the same challenges in the next </w:t>
      </w:r>
      <w:r w:rsidR="00BC0909" w:rsidRPr="00B237F1">
        <w:rPr>
          <w:rFonts w:ascii="Arial Nova" w:hAnsi="Arial Nova"/>
          <w14:numForm w14:val="lining"/>
          <w14:numSpacing w14:val="proportional"/>
        </w:rPr>
        <w:t>seven</w:t>
      </w:r>
      <w:r w:rsidRPr="00B237F1">
        <w:rPr>
          <w:rFonts w:ascii="Arial Nova" w:hAnsi="Arial Nova"/>
          <w14:numForm w14:val="lining"/>
          <w14:numSpacing w14:val="proportional"/>
        </w:rPr>
        <w:t xml:space="preserve"> years as we look to convert our electricity grid to renewable sources</w:t>
      </w:r>
      <w:r w:rsidR="004F7502" w:rsidRPr="00B237F1">
        <w:rPr>
          <w:rFonts w:ascii="Arial Nova" w:hAnsi="Arial Nova"/>
          <w14:numForm w14:val="lining"/>
          <w14:numSpacing w14:val="proportional"/>
        </w:rPr>
        <w:t xml:space="preserve"> and as </w:t>
      </w:r>
      <w:r w:rsidR="003B2EC4" w:rsidRPr="00B237F1">
        <w:rPr>
          <w:rFonts w:ascii="Arial Nova" w:hAnsi="Arial Nova"/>
          <w14:numForm w14:val="lining"/>
          <w14:numSpacing w14:val="proportional"/>
        </w:rPr>
        <w:t xml:space="preserve">broad-based trends to increase capital intensity to </w:t>
      </w:r>
      <w:r w:rsidR="001408D4" w:rsidRPr="00B237F1">
        <w:rPr>
          <w:rFonts w:ascii="Arial Nova" w:hAnsi="Arial Nova"/>
          <w14:numForm w14:val="lining"/>
          <w14:numSpacing w14:val="proportional"/>
        </w:rPr>
        <w:t xml:space="preserve">automate tasks and roles continue to impact </w:t>
      </w:r>
      <w:r w:rsidR="00B34D83" w:rsidRPr="00B237F1">
        <w:rPr>
          <w:rFonts w:ascii="Arial Nova" w:hAnsi="Arial Nova"/>
          <w14:numForm w14:val="lining"/>
          <w14:numSpacing w14:val="proportional"/>
        </w:rPr>
        <w:t>employment in all sectors</w:t>
      </w:r>
      <w:r w:rsidRPr="00B237F1">
        <w:rPr>
          <w:rFonts w:ascii="Arial Nova" w:hAnsi="Arial Nova"/>
          <w14:numForm w14:val="lining"/>
          <w14:numSpacing w14:val="proportional"/>
        </w:rPr>
        <w:t>.</w:t>
      </w:r>
    </w:p>
    <w:p w14:paraId="145980E7" w14:textId="574D4C35" w:rsidR="00CD2B22" w:rsidRPr="00B237F1" w:rsidRDefault="00CD2B22" w:rsidP="00490C33">
      <w:pPr>
        <w:pStyle w:val="Bodycopy"/>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These are the strong growth in trades and technical occupations, particularly the occupations that are critical to clean energy such as electricians, metal fitters and machinists, and plant operators. The </w:t>
      </w:r>
      <w:r w:rsidR="001555D0" w:rsidRPr="00B237F1">
        <w:rPr>
          <w:rFonts w:ascii="Arial Nova" w:hAnsi="Arial Nova"/>
          <w14:numForm w14:val="lining"/>
          <w14:numSpacing w14:val="proportional"/>
        </w:rPr>
        <w:t>modelling</w:t>
      </w:r>
      <w:r w:rsidRPr="00B237F1">
        <w:rPr>
          <w:rFonts w:ascii="Arial Nova" w:hAnsi="Arial Nova"/>
          <w14:numForm w14:val="lining"/>
          <w14:numSpacing w14:val="proportional"/>
        </w:rPr>
        <w:t xml:space="preserve"> supply results suggest there may not be sufficient capacity in the training and migration pipelines based on recent trends to meet this demand. </w:t>
      </w:r>
    </w:p>
    <w:p w14:paraId="48B2E8FF" w14:textId="29685411" w:rsidR="00CD2B22" w:rsidRPr="00B237F1" w:rsidRDefault="00CD2B22" w:rsidP="00490C33">
      <w:pPr>
        <w:pStyle w:val="Bodycopy"/>
        <w:spacing w:line="276" w:lineRule="auto"/>
        <w:rPr>
          <w:rFonts w:ascii="Arial Nova" w:hAnsi="Arial Nova"/>
          <w14:numForm w14:val="lining"/>
          <w14:numSpacing w14:val="proportional"/>
        </w:rPr>
      </w:pPr>
      <w:r w:rsidRPr="00B237F1">
        <w:rPr>
          <w:rFonts w:ascii="Arial Nova" w:hAnsi="Arial Nova"/>
          <w14:numForm w14:val="lining"/>
          <w14:numSpacing w14:val="proportional"/>
        </w:rPr>
        <w:t xml:space="preserve">Growth in these occupations </w:t>
      </w:r>
      <w:r w:rsidR="00971680" w:rsidRPr="00B237F1">
        <w:rPr>
          <w:rFonts w:ascii="Arial Nova" w:hAnsi="Arial Nova"/>
          <w14:numForm w14:val="lining"/>
          <w14:numSpacing w14:val="proportional"/>
        </w:rPr>
        <w:t>is</w:t>
      </w:r>
      <w:r w:rsidRPr="00B237F1">
        <w:rPr>
          <w:rFonts w:ascii="Arial Nova" w:hAnsi="Arial Nova"/>
          <w14:numForm w14:val="lining"/>
          <w14:numSpacing w14:val="proportional"/>
        </w:rPr>
        <w:t xml:space="preserve"> likely to be concentrated in regional Australia. There is great opportunity here, as it will continue to provide well paid employment opportunities that might otherwise be lost as global demand for fossil fuels decreases. However, the concentration of growth in trades and technical employment in regional Australia will require an even more substantial uplift in the training infrastructure if local students and workers are going to share in the opportunities. </w:t>
      </w:r>
    </w:p>
    <w:p w14:paraId="5F68DE39" w14:textId="1D0C61E1" w:rsidR="00CD2B22" w:rsidRPr="00B237F1" w:rsidRDefault="00CD2B22" w:rsidP="00490C33">
      <w:pPr>
        <w:spacing w:line="276" w:lineRule="auto"/>
        <w:rPr>
          <w:rFonts w:ascii="Arial Nova" w:hAnsi="Arial Nova"/>
          <w14:numForm w14:val="lining"/>
          <w14:numSpacing w14:val="proportional"/>
        </w:rPr>
      </w:pPr>
      <w:r w:rsidRPr="00B237F1">
        <w:rPr>
          <w:rFonts w:ascii="Arial Nova" w:hAnsi="Arial Nova"/>
          <w14:numForm w14:val="lining"/>
          <w14:numSpacing w14:val="proportional"/>
        </w:rPr>
        <w:t>In examining workforce trends over a thirty-year period, there is necessarily a lot of uncertainty. To better understand the skill gaps as emerging occupations become more established, as well as capturing the impacts as the sectoral plans are finalised, there is merit in repeating such modelling exercises regularly</w:t>
      </w:r>
      <w:r w:rsidR="00371980" w:rsidRPr="00B237F1">
        <w:rPr>
          <w:rFonts w:ascii="Arial Nova" w:hAnsi="Arial Nova"/>
          <w14:numForm w14:val="lining"/>
          <w14:numSpacing w14:val="proportional"/>
        </w:rPr>
        <w:t>.</w:t>
      </w:r>
    </w:p>
    <w:p w14:paraId="2B217A91" w14:textId="77777777" w:rsidR="00866C16" w:rsidRPr="00B237F1" w:rsidRDefault="00866C16" w:rsidP="00B237F1">
      <w:pPr>
        <w:spacing w:line="276" w:lineRule="auto"/>
        <w:rPr>
          <w:rFonts w:ascii="Arial Nova" w:hAnsi="Arial Nova"/>
          <w:b/>
          <w:bCs/>
          <w:i/>
          <w:iCs/>
        </w:rPr>
      </w:pPr>
    </w:p>
    <w:p w14:paraId="2E1B0024" w14:textId="77777777" w:rsidR="00866C16" w:rsidRPr="00B237F1" w:rsidRDefault="00866C16" w:rsidP="00B237F1">
      <w:pPr>
        <w:spacing w:line="276" w:lineRule="auto"/>
        <w:rPr>
          <w:rFonts w:ascii="Arial Nova" w:hAnsi="Arial Nova"/>
          <w:b/>
          <w:bCs/>
          <w:i/>
          <w:iCs/>
        </w:rPr>
      </w:pPr>
    </w:p>
    <w:p w14:paraId="47D2F392" w14:textId="77777777" w:rsidR="00866C16" w:rsidRPr="00B237F1" w:rsidRDefault="00866C16" w:rsidP="00B237F1">
      <w:pPr>
        <w:spacing w:line="276" w:lineRule="auto"/>
        <w:rPr>
          <w:rFonts w:ascii="Arial Nova" w:hAnsi="Arial Nova"/>
          <w:b/>
          <w:bCs/>
          <w:i/>
          <w:iCs/>
        </w:rPr>
      </w:pPr>
    </w:p>
    <w:p w14:paraId="0BFD1719" w14:textId="77777777" w:rsidR="00866C16" w:rsidRPr="00B237F1" w:rsidRDefault="00866C16" w:rsidP="00B237F1">
      <w:pPr>
        <w:spacing w:line="276" w:lineRule="auto"/>
        <w:rPr>
          <w:rFonts w:ascii="Arial Nova" w:hAnsi="Arial Nova"/>
          <w:b/>
          <w:bCs/>
          <w:i/>
          <w:iCs/>
        </w:rPr>
      </w:pPr>
    </w:p>
    <w:p w14:paraId="4CD6B9D5" w14:textId="77777777" w:rsidR="00866C16" w:rsidRPr="00B237F1" w:rsidRDefault="00866C16" w:rsidP="00B237F1">
      <w:pPr>
        <w:spacing w:line="276" w:lineRule="auto"/>
        <w:rPr>
          <w:rFonts w:ascii="Arial Nova" w:hAnsi="Arial Nova"/>
          <w:b/>
          <w:bCs/>
          <w:i/>
          <w:iCs/>
        </w:rPr>
      </w:pPr>
    </w:p>
    <w:p w14:paraId="00D86696" w14:textId="77777777" w:rsidR="00866C16" w:rsidRPr="00B237F1" w:rsidRDefault="00866C16" w:rsidP="00B237F1">
      <w:pPr>
        <w:spacing w:line="276" w:lineRule="auto"/>
        <w:rPr>
          <w:rFonts w:ascii="Arial Nova" w:hAnsi="Arial Nova"/>
          <w:b/>
          <w:bCs/>
          <w:i/>
          <w:iCs/>
        </w:rPr>
      </w:pPr>
    </w:p>
    <w:p w14:paraId="60F1894D" w14:textId="77777777" w:rsidR="005274ED" w:rsidRDefault="005274ED">
      <w:pPr>
        <w:rPr>
          <w:rFonts w:ascii="Arial Nova" w:hAnsi="Arial Nova"/>
          <w:b/>
          <w:bCs/>
        </w:rPr>
      </w:pPr>
      <w:r>
        <w:rPr>
          <w:rFonts w:ascii="Arial Nova" w:hAnsi="Arial Nova"/>
          <w:b/>
          <w:bCs/>
        </w:rPr>
        <w:br w:type="page"/>
      </w:r>
    </w:p>
    <w:p w14:paraId="1D47DF95" w14:textId="1F1DAF33" w:rsidR="008F3B0F" w:rsidRPr="00B237F1" w:rsidRDefault="00866C16" w:rsidP="005274ED">
      <w:pPr>
        <w:spacing w:after="120" w:line="276" w:lineRule="auto"/>
        <w:jc w:val="right"/>
        <w:rPr>
          <w:rStyle w:val="Strong"/>
          <w:rFonts w:ascii="Arial Nova" w:hAnsi="Arial Nova"/>
        </w:rPr>
      </w:pPr>
      <w:r w:rsidRPr="00B237F1">
        <w:rPr>
          <w:rFonts w:ascii="Arial Nova" w:hAnsi="Arial Nova"/>
          <w:b/>
          <w:bCs/>
        </w:rPr>
        <w:lastRenderedPageBreak/>
        <w:t>Appen</w:t>
      </w:r>
      <w:r w:rsidR="008F4985" w:rsidRPr="00B237F1">
        <w:rPr>
          <w:rFonts w:ascii="Arial Nova" w:hAnsi="Arial Nova"/>
          <w:b/>
          <w:bCs/>
        </w:rPr>
        <w:t>d</w:t>
      </w:r>
      <w:r w:rsidRPr="00B237F1">
        <w:rPr>
          <w:rFonts w:ascii="Arial Nova" w:hAnsi="Arial Nova"/>
          <w:b/>
          <w:bCs/>
        </w:rPr>
        <w:t xml:space="preserve">ix </w:t>
      </w:r>
      <w:r w:rsidR="00364272" w:rsidRPr="00B237F1">
        <w:rPr>
          <w:rFonts w:ascii="Arial Nova" w:hAnsi="Arial Nova"/>
          <w:b/>
          <w:bCs/>
        </w:rPr>
        <w:t>A</w:t>
      </w:r>
      <w:r w:rsidRPr="00B237F1">
        <w:rPr>
          <w:rFonts w:ascii="Arial Nova" w:hAnsi="Arial Nova"/>
          <w:b/>
          <w:bCs/>
        </w:rPr>
        <w:t>:</w:t>
      </w:r>
      <w:r w:rsidR="001B2C00" w:rsidRPr="00B237F1">
        <w:rPr>
          <w:rFonts w:ascii="Arial Nova" w:hAnsi="Arial Nova"/>
          <w:b/>
          <w:bCs/>
        </w:rPr>
        <w:t xml:space="preserve"> </w:t>
      </w:r>
      <w:r w:rsidR="005274ED">
        <w:rPr>
          <w:rFonts w:ascii="Arial Nova" w:hAnsi="Arial Nova"/>
          <w:b/>
          <w:bCs/>
        </w:rPr>
        <w:t>M</w:t>
      </w:r>
      <w:r w:rsidR="008F3B0F" w:rsidRPr="00B237F1">
        <w:rPr>
          <w:rStyle w:val="Strong"/>
          <w:rFonts w:ascii="Arial Nova" w:hAnsi="Arial Nova"/>
          <w:color w:val="auto"/>
        </w:rPr>
        <w:t xml:space="preserve">apping of </w:t>
      </w:r>
      <w:r w:rsidR="005274ED">
        <w:rPr>
          <w:rStyle w:val="Strong"/>
          <w:rFonts w:ascii="Arial Nova" w:hAnsi="Arial Nova"/>
          <w:color w:val="auto"/>
        </w:rPr>
        <w:t xml:space="preserve">the </w:t>
      </w:r>
      <w:r w:rsidR="008F3B0F" w:rsidRPr="00B237F1">
        <w:rPr>
          <w:rStyle w:val="Strong"/>
          <w:rFonts w:ascii="Arial Nova" w:hAnsi="Arial Nova"/>
          <w:color w:val="auto"/>
        </w:rPr>
        <w:t>Australian workforce</w:t>
      </w:r>
      <w:r w:rsidR="005274ED">
        <w:rPr>
          <w:rStyle w:val="Strong"/>
          <w:rFonts w:ascii="Arial Nova" w:hAnsi="Arial Nova"/>
          <w:color w:val="auto"/>
        </w:rPr>
        <w:t xml:space="preserve"> to</w:t>
      </w:r>
      <w:r w:rsidR="008F3B0F" w:rsidRPr="00B237F1">
        <w:rPr>
          <w:rStyle w:val="Strong"/>
          <w:rFonts w:ascii="Arial Nova" w:hAnsi="Arial Nova"/>
          <w:color w:val="auto"/>
        </w:rPr>
        <w:t xml:space="preserve"> clean energy segment</w:t>
      </w:r>
      <w:r w:rsidR="005274ED">
        <w:rPr>
          <w:rStyle w:val="Strong"/>
          <w:rFonts w:ascii="Arial Nova" w:hAnsi="Arial Nova"/>
          <w:color w:val="auto"/>
        </w:rPr>
        <w:t>s</w:t>
      </w:r>
    </w:p>
    <w:tbl>
      <w:tblPr>
        <w:tblW w:w="97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figure represents the estimated proportion of the workforce by clean energy segments and sub-segments and, the proportion working in clean energy versus the total workforce. These numbers are explored in-text in the following section."/>
      </w:tblPr>
      <w:tblGrid>
        <w:gridCol w:w="4947"/>
        <w:gridCol w:w="1007"/>
        <w:gridCol w:w="22"/>
        <w:gridCol w:w="1537"/>
        <w:gridCol w:w="2268"/>
      </w:tblGrid>
      <w:tr w:rsidR="005274ED" w:rsidRPr="00E5087D" w14:paraId="39CA1B36" w14:textId="77777777" w:rsidTr="0029168F">
        <w:trPr>
          <w:trHeight w:val="300"/>
        </w:trPr>
        <w:tc>
          <w:tcPr>
            <w:tcW w:w="4947" w:type="dxa"/>
            <w:tcBorders>
              <w:top w:val="single" w:sz="4" w:space="0" w:color="auto"/>
              <w:left w:val="nil"/>
              <w:bottom w:val="single" w:sz="4" w:space="0" w:color="auto"/>
              <w:right w:val="nil"/>
            </w:tcBorders>
            <w:vAlign w:val="center"/>
            <w:hideMark/>
          </w:tcPr>
          <w:p w14:paraId="5ED7D2BA" w14:textId="77777777" w:rsidR="005274ED" w:rsidRPr="00E5087D" w:rsidRDefault="005274ED" w:rsidP="0029168F">
            <w:pPr>
              <w:spacing w:before="40" w:after="40" w:line="240" w:lineRule="auto"/>
              <w:textAlignment w:val="baseline"/>
              <w:rPr>
                <w:rFonts w:ascii="Lato Black" w:eastAsia="Arial" w:hAnsi="Lato Black" w:cs="Segoe UI"/>
                <w:color w:val="000000"/>
                <w:sz w:val="18"/>
                <w:szCs w:val="18"/>
                <w:lang w:eastAsia="en-AU"/>
              </w:rPr>
            </w:pPr>
            <w:r w:rsidRPr="00E5087D">
              <w:rPr>
                <w:rFonts w:ascii="Lato Black" w:eastAsia="Arial" w:hAnsi="Lato Black" w:cs="Arial"/>
                <w:color w:val="000000"/>
                <w:sz w:val="24"/>
                <w:szCs w:val="24"/>
                <w:lang w:eastAsia="en-AU"/>
              </w:rPr>
              <w:t xml:space="preserve">Segment, Description &amp; </w:t>
            </w:r>
            <w:r>
              <w:rPr>
                <w:rFonts w:ascii="Lato Black" w:eastAsia="Arial" w:hAnsi="Lato Black" w:cs="Arial"/>
                <w:color w:val="000000"/>
                <w:sz w:val="24"/>
                <w:szCs w:val="24"/>
                <w:lang w:eastAsia="en-AU"/>
              </w:rPr>
              <w:t>Sub-segment</w:t>
            </w:r>
            <w:r w:rsidRPr="00E5087D">
              <w:rPr>
                <w:rFonts w:ascii="Lato Black" w:eastAsia="Arial" w:hAnsi="Lato Black" w:cs="Arial"/>
                <w:color w:val="000000"/>
                <w:sz w:val="24"/>
                <w:szCs w:val="24"/>
                <w:lang w:eastAsia="en-AU"/>
              </w:rPr>
              <w:t> </w:t>
            </w:r>
          </w:p>
        </w:tc>
        <w:tc>
          <w:tcPr>
            <w:tcW w:w="2566" w:type="dxa"/>
            <w:gridSpan w:val="3"/>
            <w:tcBorders>
              <w:top w:val="single" w:sz="4" w:space="0" w:color="auto"/>
              <w:left w:val="nil"/>
              <w:bottom w:val="single" w:sz="4" w:space="0" w:color="auto"/>
              <w:right w:val="nil"/>
            </w:tcBorders>
            <w:vAlign w:val="center"/>
            <w:hideMark/>
          </w:tcPr>
          <w:p w14:paraId="18BC0D14" w14:textId="77777777" w:rsidR="005274ED" w:rsidRPr="007E42D9" w:rsidRDefault="005274ED" w:rsidP="0029168F">
            <w:pPr>
              <w:spacing w:before="40" w:after="40" w:line="240" w:lineRule="auto"/>
              <w:jc w:val="right"/>
              <w:textAlignment w:val="baseline"/>
              <w:rPr>
                <w:rFonts w:ascii="Lato Black" w:eastAsia="Arial" w:hAnsi="Lato Black" w:cs="Segoe UI"/>
                <w:color w:val="000000"/>
                <w:sz w:val="18"/>
                <w:szCs w:val="18"/>
                <w:lang w:eastAsia="en-AU"/>
              </w:rPr>
            </w:pPr>
            <w:r w:rsidRPr="007E42D9">
              <w:rPr>
                <w:rFonts w:ascii="Lato Black" w:eastAsia="Arial" w:hAnsi="Lato Black" w:cs="Arial"/>
                <w:color w:val="000000"/>
                <w:sz w:val="18"/>
                <w:szCs w:val="18"/>
                <w:lang w:eastAsia="en-AU"/>
              </w:rPr>
              <w:t xml:space="preserve">Share of Australia’s </w:t>
            </w:r>
            <w:r w:rsidRPr="007E42D9">
              <w:rPr>
                <w:rFonts w:ascii="Lato Black" w:eastAsia="Arial" w:hAnsi="Lato Black" w:cs="Arial"/>
                <w:color w:val="000000"/>
                <w:sz w:val="18"/>
                <w:szCs w:val="18"/>
                <w:lang w:eastAsia="en-AU"/>
              </w:rPr>
              <w:br/>
              <w:t>total workforce </w:t>
            </w:r>
          </w:p>
        </w:tc>
        <w:tc>
          <w:tcPr>
            <w:tcW w:w="2268" w:type="dxa"/>
            <w:tcBorders>
              <w:top w:val="single" w:sz="4" w:space="0" w:color="auto"/>
              <w:left w:val="nil"/>
              <w:bottom w:val="single" w:sz="4" w:space="0" w:color="auto"/>
              <w:right w:val="nil"/>
            </w:tcBorders>
            <w:vAlign w:val="center"/>
            <w:hideMark/>
          </w:tcPr>
          <w:p w14:paraId="014E7423" w14:textId="77777777" w:rsidR="005274ED" w:rsidRPr="007E42D9" w:rsidRDefault="005274ED" w:rsidP="0029168F">
            <w:pPr>
              <w:spacing w:before="40" w:after="40" w:line="240" w:lineRule="auto"/>
              <w:ind w:right="113"/>
              <w:jc w:val="right"/>
              <w:textAlignment w:val="baseline"/>
              <w:rPr>
                <w:rFonts w:ascii="Lato Black" w:eastAsia="Arial" w:hAnsi="Lato Black" w:cs="Segoe UI"/>
                <w:color w:val="000000"/>
                <w:sz w:val="18"/>
                <w:szCs w:val="18"/>
                <w:lang w:eastAsia="en-AU"/>
              </w:rPr>
            </w:pPr>
            <w:r w:rsidRPr="007E42D9">
              <w:rPr>
                <w:rFonts w:ascii="Lato Black" w:eastAsia="Arial" w:hAnsi="Lato Black" w:cs="Arial"/>
                <w:color w:val="000000"/>
                <w:sz w:val="18"/>
                <w:szCs w:val="18"/>
                <w:lang w:eastAsia="en-AU"/>
              </w:rPr>
              <w:t>Estimated proportion working in clean energy</w:t>
            </w:r>
          </w:p>
        </w:tc>
      </w:tr>
      <w:tr w:rsidR="005274ED" w:rsidRPr="00E5087D" w14:paraId="380BCAB2" w14:textId="77777777" w:rsidTr="0029168F">
        <w:trPr>
          <w:trHeight w:val="285"/>
        </w:trPr>
        <w:tc>
          <w:tcPr>
            <w:tcW w:w="5976" w:type="dxa"/>
            <w:gridSpan w:val="3"/>
            <w:tcBorders>
              <w:top w:val="single" w:sz="4" w:space="0" w:color="auto"/>
              <w:left w:val="nil"/>
              <w:bottom w:val="nil"/>
              <w:right w:val="nil"/>
            </w:tcBorders>
            <w:shd w:val="clear" w:color="auto" w:fill="B4C227"/>
            <w:vAlign w:val="center"/>
            <w:hideMark/>
          </w:tcPr>
          <w:p w14:paraId="1982BED0" w14:textId="77777777" w:rsidR="005274ED" w:rsidRPr="00E5087D" w:rsidRDefault="005274ED" w:rsidP="0029168F">
            <w:pPr>
              <w:spacing w:before="60" w:after="60" w:line="240" w:lineRule="auto"/>
              <w:textAlignment w:val="baseline"/>
              <w:rPr>
                <w:rFonts w:ascii="Lato Black" w:eastAsia="Arial" w:hAnsi="Lato Black" w:cs="Segoe UI"/>
                <w:color w:val="000000"/>
                <w:sz w:val="18"/>
                <w:szCs w:val="18"/>
                <w:lang w:eastAsia="en-AU"/>
              </w:rPr>
            </w:pPr>
            <w:r w:rsidRPr="00E5087D">
              <w:rPr>
                <w:rFonts w:ascii="Lato Black" w:eastAsia="Arial" w:hAnsi="Lato Black" w:cs="Arial"/>
                <w:b/>
                <w:bCs/>
                <w:color w:val="000000"/>
                <w:lang w:eastAsia="en-AU"/>
              </w:rPr>
              <w:t xml:space="preserve"> Clean energy supply</w:t>
            </w:r>
            <w:r w:rsidRPr="00E5087D">
              <w:rPr>
                <w:rFonts w:ascii="Lato Black" w:eastAsia="Arial" w:hAnsi="Lato Black" w:cs="Arial"/>
                <w:color w:val="000000"/>
                <w:lang w:eastAsia="en-AU"/>
              </w:rPr>
              <w:t> </w:t>
            </w:r>
          </w:p>
        </w:tc>
        <w:tc>
          <w:tcPr>
            <w:tcW w:w="1537" w:type="dxa"/>
            <w:tcBorders>
              <w:top w:val="single" w:sz="4" w:space="0" w:color="auto"/>
              <w:left w:val="nil"/>
              <w:bottom w:val="nil"/>
              <w:right w:val="nil"/>
            </w:tcBorders>
            <w:shd w:val="clear" w:color="auto" w:fill="B4C227"/>
            <w:vAlign w:val="center"/>
            <w:hideMark/>
          </w:tcPr>
          <w:p w14:paraId="47DEE87C" w14:textId="77777777" w:rsidR="005274ED" w:rsidRPr="00E5087D" w:rsidRDefault="005274ED" w:rsidP="0029168F">
            <w:pPr>
              <w:spacing w:before="60" w:after="0" w:line="240" w:lineRule="auto"/>
              <w:jc w:val="right"/>
              <w:textAlignment w:val="baseline"/>
              <w:rPr>
                <w:rFonts w:ascii="Lato Black" w:eastAsia="Arial" w:hAnsi="Lato Black" w:cs="Segoe UI"/>
                <w:color w:val="000000"/>
                <w:sz w:val="18"/>
                <w:szCs w:val="18"/>
                <w:lang w:eastAsia="en-AU"/>
              </w:rPr>
            </w:pPr>
            <w:r w:rsidRPr="00E5087D">
              <w:rPr>
                <w:rFonts w:ascii="Lato Black" w:eastAsia="Arial" w:hAnsi="Lato Black" w:cs="Arial"/>
                <w:color w:val="000000"/>
                <w:sz w:val="20"/>
                <w:szCs w:val="20"/>
                <w:lang w:eastAsia="en-AU"/>
              </w:rPr>
              <w:t>0.4% </w:t>
            </w:r>
          </w:p>
        </w:tc>
        <w:tc>
          <w:tcPr>
            <w:tcW w:w="2268" w:type="dxa"/>
            <w:tcBorders>
              <w:top w:val="single" w:sz="4" w:space="0" w:color="auto"/>
              <w:left w:val="nil"/>
              <w:bottom w:val="nil"/>
              <w:right w:val="nil"/>
            </w:tcBorders>
            <w:shd w:val="clear" w:color="auto" w:fill="B4C227"/>
            <w:vAlign w:val="center"/>
            <w:hideMark/>
          </w:tcPr>
          <w:p w14:paraId="4D89BC5B" w14:textId="77777777" w:rsidR="005274ED" w:rsidRPr="00E5087D" w:rsidRDefault="005274ED" w:rsidP="0029168F">
            <w:pPr>
              <w:spacing w:after="0" w:line="240" w:lineRule="auto"/>
              <w:textAlignment w:val="baseline"/>
              <w:rPr>
                <w:rFonts w:ascii="Lato" w:eastAsia="Arial" w:hAnsi="Lato" w:cs="Segoe UI"/>
                <w:color w:val="000000"/>
                <w:sz w:val="18"/>
                <w:szCs w:val="18"/>
                <w:lang w:eastAsia="en-AU"/>
              </w:rPr>
            </w:pPr>
            <w:r w:rsidRPr="00E5087D">
              <w:rPr>
                <w:rFonts w:ascii="Lato" w:eastAsia="Arial" w:hAnsi="Lato" w:cs="Arial"/>
                <w:color w:val="000000"/>
                <w:sz w:val="20"/>
                <w:szCs w:val="20"/>
                <w:lang w:eastAsia="en-AU"/>
              </w:rPr>
              <w:t> </w:t>
            </w:r>
          </w:p>
        </w:tc>
      </w:tr>
      <w:tr w:rsidR="005274ED" w:rsidRPr="00E5087D" w14:paraId="429B04D6" w14:textId="77777777" w:rsidTr="0029168F">
        <w:trPr>
          <w:trHeight w:val="300"/>
        </w:trPr>
        <w:tc>
          <w:tcPr>
            <w:tcW w:w="9781" w:type="dxa"/>
            <w:gridSpan w:val="5"/>
            <w:tcBorders>
              <w:top w:val="nil"/>
              <w:left w:val="nil"/>
              <w:bottom w:val="nil"/>
              <w:right w:val="nil"/>
            </w:tcBorders>
            <w:shd w:val="clear" w:color="auto" w:fill="B4C227"/>
            <w:vAlign w:val="center"/>
            <w:hideMark/>
          </w:tcPr>
          <w:p w14:paraId="376BEE20" w14:textId="77777777" w:rsidR="005274ED" w:rsidRPr="00E5087D" w:rsidRDefault="005274ED" w:rsidP="0029168F">
            <w:pPr>
              <w:spacing w:before="60" w:after="60" w:line="240" w:lineRule="auto"/>
              <w:ind w:left="57" w:right="113"/>
              <w:textAlignment w:val="baseline"/>
              <w:rPr>
                <w:rFonts w:ascii="Lato" w:eastAsia="Arial" w:hAnsi="Lato" w:cs="Segoe UI"/>
                <w:color w:val="000000"/>
                <w:sz w:val="18"/>
                <w:szCs w:val="18"/>
                <w:lang w:eastAsia="en-AU"/>
              </w:rPr>
            </w:pPr>
            <w:r w:rsidRPr="00E5087D">
              <w:rPr>
                <w:rFonts w:ascii="Lato" w:eastAsia="Arial" w:hAnsi="Lato" w:cs="Arial"/>
                <w:color w:val="000000"/>
                <w:sz w:val="20"/>
                <w:szCs w:val="20"/>
                <w:lang w:eastAsia="en-AU"/>
              </w:rPr>
              <w:t>Industry groups that are essential to clean energy generation and supply. Currently, distribution and supply supports both renewable and fossil-fuel-reliant energy sources. As we transition, these will predominantly support renewable energy. </w:t>
            </w:r>
          </w:p>
        </w:tc>
      </w:tr>
      <w:tr w:rsidR="005274ED" w:rsidRPr="00E5087D" w14:paraId="69A48A69" w14:textId="77777777" w:rsidTr="0029168F">
        <w:trPr>
          <w:trHeight w:val="270"/>
        </w:trPr>
        <w:tc>
          <w:tcPr>
            <w:tcW w:w="5976" w:type="dxa"/>
            <w:gridSpan w:val="3"/>
            <w:tcBorders>
              <w:top w:val="nil"/>
              <w:left w:val="nil"/>
              <w:bottom w:val="nil"/>
              <w:right w:val="nil"/>
            </w:tcBorders>
            <w:shd w:val="clear" w:color="auto" w:fill="B4C227"/>
            <w:vAlign w:val="center"/>
            <w:hideMark/>
          </w:tcPr>
          <w:p w14:paraId="50155CF5" w14:textId="77777777" w:rsidR="005274ED" w:rsidRPr="00E5087D" w:rsidRDefault="005274ED" w:rsidP="0029168F">
            <w:pPr>
              <w:spacing w:before="60" w:after="60" w:line="240" w:lineRule="auto"/>
              <w:ind w:left="165"/>
              <w:textAlignment w:val="baseline"/>
              <w:rPr>
                <w:rFonts w:ascii="Lato" w:eastAsia="Arial" w:hAnsi="Lato" w:cs="Segoe UI"/>
                <w:color w:val="000000"/>
                <w:sz w:val="18"/>
                <w:szCs w:val="18"/>
                <w:lang w:eastAsia="en-AU"/>
              </w:rPr>
            </w:pPr>
            <w:r w:rsidRPr="00E5087D">
              <w:rPr>
                <w:rFonts w:ascii="Lato" w:eastAsia="Arial" w:hAnsi="Lato" w:cs="Arial"/>
                <w:color w:val="000000"/>
                <w:sz w:val="20"/>
                <w:szCs w:val="20"/>
                <w:lang w:eastAsia="en-AU"/>
              </w:rPr>
              <w:t>Supply – generation </w:t>
            </w:r>
          </w:p>
        </w:tc>
        <w:tc>
          <w:tcPr>
            <w:tcW w:w="1537" w:type="dxa"/>
            <w:tcBorders>
              <w:top w:val="nil"/>
              <w:left w:val="nil"/>
              <w:bottom w:val="nil"/>
              <w:right w:val="nil"/>
            </w:tcBorders>
            <w:shd w:val="clear" w:color="auto" w:fill="B4C227"/>
            <w:vAlign w:val="center"/>
            <w:hideMark/>
          </w:tcPr>
          <w:p w14:paraId="5E9C0D53" w14:textId="77777777" w:rsidR="005274ED" w:rsidRPr="00E5087D" w:rsidRDefault="005274ED" w:rsidP="0029168F">
            <w:pPr>
              <w:spacing w:before="60" w:after="60" w:line="240" w:lineRule="auto"/>
              <w:jc w:val="right"/>
              <w:textAlignment w:val="baseline"/>
              <w:rPr>
                <w:rFonts w:ascii="Lato" w:eastAsia="Arial" w:hAnsi="Lato" w:cs="Segoe UI"/>
                <w:color w:val="000000"/>
                <w:sz w:val="20"/>
                <w:szCs w:val="20"/>
                <w:lang w:eastAsia="en-AU"/>
              </w:rPr>
            </w:pPr>
            <w:r w:rsidRPr="00E5087D">
              <w:rPr>
                <w:rFonts w:ascii="Lato" w:eastAsia="Arial" w:hAnsi="Lato" w:cs="Arial"/>
                <w:i/>
                <w:iCs/>
                <w:color w:val="000000"/>
                <w:sz w:val="20"/>
                <w:szCs w:val="20"/>
                <w:lang w:eastAsia="en-AU"/>
              </w:rPr>
              <w:t>0.03%</w:t>
            </w:r>
            <w:r w:rsidRPr="00E5087D">
              <w:rPr>
                <w:rFonts w:ascii="Lato" w:eastAsia="Arial" w:hAnsi="Lato" w:cs="Arial"/>
                <w:color w:val="000000"/>
                <w:sz w:val="20"/>
                <w:szCs w:val="20"/>
                <w:lang w:eastAsia="en-AU"/>
              </w:rPr>
              <w:t> </w:t>
            </w:r>
          </w:p>
        </w:tc>
        <w:tc>
          <w:tcPr>
            <w:tcW w:w="2268" w:type="dxa"/>
            <w:tcBorders>
              <w:top w:val="nil"/>
              <w:left w:val="nil"/>
              <w:bottom w:val="nil"/>
              <w:right w:val="nil"/>
            </w:tcBorders>
            <w:shd w:val="clear" w:color="auto" w:fill="B4C227"/>
            <w:vAlign w:val="center"/>
            <w:hideMark/>
          </w:tcPr>
          <w:p w14:paraId="23B81FB1" w14:textId="77777777" w:rsidR="005274ED" w:rsidRPr="00E5087D" w:rsidRDefault="005274ED" w:rsidP="0029168F">
            <w:pPr>
              <w:spacing w:before="60" w:after="60" w:line="240" w:lineRule="auto"/>
              <w:ind w:right="113"/>
              <w:jc w:val="right"/>
              <w:textAlignment w:val="baseline"/>
              <w:rPr>
                <w:rFonts w:ascii="Lato" w:eastAsia="Arial" w:hAnsi="Lato" w:cs="Segoe UI"/>
                <w:color w:val="000000"/>
                <w:sz w:val="20"/>
                <w:szCs w:val="20"/>
                <w:lang w:eastAsia="en-AU"/>
              </w:rPr>
            </w:pPr>
            <w:r w:rsidRPr="00E5087D">
              <w:rPr>
                <w:rFonts w:ascii="Lato" w:eastAsia="Arial" w:hAnsi="Lato" w:cs="Arial"/>
                <w:i/>
                <w:iCs/>
                <w:color w:val="000000"/>
                <w:sz w:val="20"/>
                <w:szCs w:val="20"/>
                <w:lang w:eastAsia="en-AU"/>
              </w:rPr>
              <w:t>100%</w:t>
            </w:r>
            <w:r w:rsidRPr="00E5087D">
              <w:rPr>
                <w:rFonts w:ascii="Lato" w:eastAsia="Arial" w:hAnsi="Lato" w:cs="Arial"/>
                <w:color w:val="000000"/>
                <w:sz w:val="20"/>
                <w:szCs w:val="20"/>
                <w:lang w:eastAsia="en-AU"/>
              </w:rPr>
              <w:t> </w:t>
            </w:r>
          </w:p>
        </w:tc>
      </w:tr>
      <w:tr w:rsidR="005274ED" w:rsidRPr="00E5087D" w14:paraId="688B5B51" w14:textId="77777777" w:rsidTr="0029168F">
        <w:trPr>
          <w:trHeight w:val="272"/>
        </w:trPr>
        <w:tc>
          <w:tcPr>
            <w:tcW w:w="5976" w:type="dxa"/>
            <w:gridSpan w:val="3"/>
            <w:tcBorders>
              <w:top w:val="nil"/>
              <w:left w:val="nil"/>
              <w:bottom w:val="single" w:sz="4" w:space="0" w:color="auto"/>
              <w:right w:val="nil"/>
            </w:tcBorders>
            <w:shd w:val="clear" w:color="auto" w:fill="B4C227"/>
            <w:vAlign w:val="center"/>
            <w:hideMark/>
          </w:tcPr>
          <w:p w14:paraId="685ED86D" w14:textId="77777777" w:rsidR="005274ED" w:rsidRPr="00E5087D" w:rsidRDefault="005274ED" w:rsidP="0029168F">
            <w:pPr>
              <w:spacing w:before="60" w:after="60" w:line="240" w:lineRule="auto"/>
              <w:ind w:left="165"/>
              <w:textAlignment w:val="baseline"/>
              <w:rPr>
                <w:rFonts w:ascii="Lato" w:eastAsia="Arial" w:hAnsi="Lato" w:cs="Segoe UI"/>
                <w:color w:val="000000"/>
                <w:sz w:val="18"/>
                <w:szCs w:val="18"/>
                <w:lang w:eastAsia="en-AU"/>
              </w:rPr>
            </w:pPr>
            <w:r w:rsidRPr="00E5087D">
              <w:rPr>
                <w:rFonts w:ascii="Lato" w:eastAsia="Arial" w:hAnsi="Lato" w:cs="Arial"/>
                <w:color w:val="000000"/>
                <w:sz w:val="20"/>
                <w:szCs w:val="20"/>
                <w:lang w:eastAsia="en-AU"/>
              </w:rPr>
              <w:t>Supply – distribution </w:t>
            </w:r>
          </w:p>
        </w:tc>
        <w:tc>
          <w:tcPr>
            <w:tcW w:w="1537" w:type="dxa"/>
            <w:tcBorders>
              <w:top w:val="nil"/>
              <w:left w:val="nil"/>
              <w:bottom w:val="single" w:sz="4" w:space="0" w:color="auto"/>
              <w:right w:val="nil"/>
            </w:tcBorders>
            <w:shd w:val="clear" w:color="auto" w:fill="B4C227"/>
            <w:vAlign w:val="center"/>
            <w:hideMark/>
          </w:tcPr>
          <w:p w14:paraId="19A1B839" w14:textId="77777777" w:rsidR="005274ED" w:rsidRPr="00E5087D" w:rsidRDefault="005274ED" w:rsidP="0029168F">
            <w:pPr>
              <w:spacing w:before="60" w:after="60" w:line="240" w:lineRule="auto"/>
              <w:jc w:val="right"/>
              <w:textAlignment w:val="baseline"/>
              <w:rPr>
                <w:rFonts w:ascii="Lato" w:eastAsia="Arial" w:hAnsi="Lato" w:cs="Segoe UI"/>
                <w:color w:val="000000"/>
                <w:sz w:val="20"/>
                <w:szCs w:val="20"/>
                <w:lang w:eastAsia="en-AU"/>
              </w:rPr>
            </w:pPr>
            <w:r w:rsidRPr="00E5087D">
              <w:rPr>
                <w:rFonts w:ascii="Lato" w:eastAsia="Arial" w:hAnsi="Lato" w:cs="Arial"/>
                <w:i/>
                <w:iCs/>
                <w:color w:val="000000"/>
                <w:sz w:val="20"/>
                <w:szCs w:val="20"/>
                <w:lang w:eastAsia="en-AU"/>
              </w:rPr>
              <w:t>0.3%</w:t>
            </w:r>
            <w:r w:rsidRPr="00E5087D">
              <w:rPr>
                <w:rFonts w:ascii="Lato" w:eastAsia="Arial" w:hAnsi="Lato" w:cs="Arial"/>
                <w:color w:val="000000"/>
                <w:sz w:val="20"/>
                <w:szCs w:val="20"/>
                <w:lang w:eastAsia="en-AU"/>
              </w:rPr>
              <w:t> </w:t>
            </w:r>
          </w:p>
        </w:tc>
        <w:tc>
          <w:tcPr>
            <w:tcW w:w="2268" w:type="dxa"/>
            <w:tcBorders>
              <w:top w:val="nil"/>
              <w:left w:val="nil"/>
              <w:bottom w:val="single" w:sz="4" w:space="0" w:color="auto"/>
              <w:right w:val="nil"/>
            </w:tcBorders>
            <w:shd w:val="clear" w:color="auto" w:fill="B4C227"/>
            <w:vAlign w:val="center"/>
            <w:hideMark/>
          </w:tcPr>
          <w:p w14:paraId="6C252863" w14:textId="77777777" w:rsidR="005274ED" w:rsidRPr="00E5087D" w:rsidRDefault="005274ED" w:rsidP="0029168F">
            <w:pPr>
              <w:spacing w:before="60" w:after="60" w:line="240" w:lineRule="auto"/>
              <w:ind w:right="113"/>
              <w:jc w:val="right"/>
              <w:textAlignment w:val="baseline"/>
              <w:rPr>
                <w:rFonts w:ascii="Lato" w:eastAsia="Arial" w:hAnsi="Lato" w:cs="Segoe UI"/>
                <w:color w:val="000000"/>
                <w:sz w:val="20"/>
                <w:szCs w:val="20"/>
                <w:lang w:eastAsia="en-AU"/>
              </w:rPr>
            </w:pPr>
            <w:r w:rsidRPr="00E5087D">
              <w:rPr>
                <w:rFonts w:ascii="Lato" w:eastAsia="Arial" w:hAnsi="Lato" w:cs="Arial"/>
                <w:i/>
                <w:iCs/>
                <w:color w:val="000000"/>
                <w:sz w:val="20"/>
                <w:szCs w:val="20"/>
                <w:lang w:eastAsia="en-AU"/>
              </w:rPr>
              <w:t>35%</w:t>
            </w:r>
            <w:r w:rsidRPr="00E5087D">
              <w:rPr>
                <w:rFonts w:ascii="Lato" w:eastAsia="Arial" w:hAnsi="Lato" w:cs="Arial"/>
                <w:color w:val="000000"/>
                <w:sz w:val="20"/>
                <w:szCs w:val="20"/>
                <w:lang w:eastAsia="en-AU"/>
              </w:rPr>
              <w:t> </w:t>
            </w:r>
          </w:p>
        </w:tc>
      </w:tr>
      <w:tr w:rsidR="005274ED" w:rsidRPr="00E5087D" w14:paraId="774BD4FB" w14:textId="77777777" w:rsidTr="0029168F">
        <w:trPr>
          <w:trHeight w:val="283"/>
        </w:trPr>
        <w:tc>
          <w:tcPr>
            <w:tcW w:w="5976" w:type="dxa"/>
            <w:gridSpan w:val="3"/>
            <w:tcBorders>
              <w:top w:val="single" w:sz="4" w:space="0" w:color="auto"/>
              <w:left w:val="nil"/>
              <w:bottom w:val="nil"/>
              <w:right w:val="nil"/>
            </w:tcBorders>
            <w:shd w:val="clear" w:color="auto" w:fill="D2DE5A"/>
            <w:vAlign w:val="center"/>
            <w:hideMark/>
          </w:tcPr>
          <w:p w14:paraId="453B2E48" w14:textId="77777777" w:rsidR="005274ED" w:rsidRPr="00E5087D" w:rsidRDefault="005274ED" w:rsidP="0029168F">
            <w:pPr>
              <w:spacing w:before="60" w:after="60" w:line="240" w:lineRule="auto"/>
              <w:textAlignment w:val="baseline"/>
              <w:rPr>
                <w:rFonts w:ascii="Lato Black" w:eastAsia="Arial" w:hAnsi="Lato Black" w:cs="Arial"/>
                <w:b/>
                <w:bCs/>
                <w:color w:val="000000"/>
                <w:lang w:eastAsia="en-AU"/>
              </w:rPr>
            </w:pPr>
            <w:r w:rsidRPr="00E5087D">
              <w:rPr>
                <w:rFonts w:ascii="Lato Black" w:eastAsia="Arial" w:hAnsi="Lato Black" w:cs="Arial"/>
                <w:b/>
                <w:bCs/>
                <w:color w:val="000000"/>
                <w:lang w:eastAsia="en-AU"/>
              </w:rPr>
              <w:t xml:space="preserve"> Clean energy demand </w:t>
            </w:r>
          </w:p>
        </w:tc>
        <w:tc>
          <w:tcPr>
            <w:tcW w:w="1537" w:type="dxa"/>
            <w:tcBorders>
              <w:top w:val="single" w:sz="4" w:space="0" w:color="auto"/>
              <w:left w:val="nil"/>
              <w:bottom w:val="nil"/>
              <w:right w:val="nil"/>
            </w:tcBorders>
            <w:shd w:val="clear" w:color="auto" w:fill="D2DE5A"/>
            <w:vAlign w:val="center"/>
            <w:hideMark/>
          </w:tcPr>
          <w:p w14:paraId="0A6B63AA" w14:textId="77777777" w:rsidR="005274ED" w:rsidRPr="00E5087D" w:rsidRDefault="005274ED" w:rsidP="0029168F">
            <w:pPr>
              <w:spacing w:before="60" w:after="60" w:line="240" w:lineRule="auto"/>
              <w:jc w:val="right"/>
              <w:textAlignment w:val="baseline"/>
              <w:rPr>
                <w:rFonts w:ascii="Lato Black" w:eastAsia="Arial" w:hAnsi="Lato Black" w:cs="Arial"/>
                <w:b/>
                <w:bCs/>
                <w:color w:val="000000"/>
                <w:lang w:eastAsia="en-AU"/>
              </w:rPr>
            </w:pPr>
            <w:r w:rsidRPr="00E5087D">
              <w:rPr>
                <w:rFonts w:ascii="Lato Black" w:eastAsia="Arial" w:hAnsi="Lato Black" w:cs="Arial"/>
                <w:b/>
                <w:bCs/>
                <w:color w:val="000000"/>
                <w:sz w:val="20"/>
                <w:szCs w:val="20"/>
                <w:lang w:eastAsia="en-AU"/>
              </w:rPr>
              <w:t>8.0% </w:t>
            </w:r>
          </w:p>
        </w:tc>
        <w:tc>
          <w:tcPr>
            <w:tcW w:w="2268" w:type="dxa"/>
            <w:tcBorders>
              <w:top w:val="single" w:sz="4" w:space="0" w:color="auto"/>
              <w:left w:val="nil"/>
              <w:bottom w:val="nil"/>
              <w:right w:val="nil"/>
            </w:tcBorders>
            <w:shd w:val="clear" w:color="auto" w:fill="D2DE5A"/>
            <w:vAlign w:val="center"/>
            <w:hideMark/>
          </w:tcPr>
          <w:p w14:paraId="54DB2CA0" w14:textId="77777777" w:rsidR="005274ED" w:rsidRPr="00E5087D" w:rsidRDefault="005274ED" w:rsidP="0029168F">
            <w:pPr>
              <w:spacing w:before="100" w:beforeAutospacing="1" w:after="0" w:line="240" w:lineRule="auto"/>
              <w:textAlignment w:val="baseline"/>
              <w:rPr>
                <w:rFonts w:ascii="Lato Black" w:eastAsia="Arial" w:hAnsi="Lato Black" w:cs="Arial"/>
                <w:b/>
                <w:bCs/>
                <w:color w:val="000000"/>
                <w:lang w:eastAsia="en-AU"/>
              </w:rPr>
            </w:pPr>
            <w:r w:rsidRPr="00E5087D">
              <w:rPr>
                <w:rFonts w:ascii="Lato Black" w:eastAsia="Arial" w:hAnsi="Lato Black" w:cs="Arial"/>
                <w:b/>
                <w:bCs/>
                <w:color w:val="000000"/>
                <w:lang w:eastAsia="en-AU"/>
              </w:rPr>
              <w:t> </w:t>
            </w:r>
          </w:p>
        </w:tc>
      </w:tr>
      <w:tr w:rsidR="005274ED" w:rsidRPr="00E5087D" w14:paraId="519AE78E" w14:textId="77777777" w:rsidTr="0029168F">
        <w:trPr>
          <w:trHeight w:val="585"/>
        </w:trPr>
        <w:tc>
          <w:tcPr>
            <w:tcW w:w="9781" w:type="dxa"/>
            <w:gridSpan w:val="5"/>
            <w:tcBorders>
              <w:top w:val="nil"/>
              <w:left w:val="nil"/>
              <w:bottom w:val="nil"/>
              <w:right w:val="nil"/>
            </w:tcBorders>
            <w:shd w:val="clear" w:color="auto" w:fill="D2DE5A"/>
            <w:vAlign w:val="center"/>
            <w:hideMark/>
          </w:tcPr>
          <w:p w14:paraId="33369FBD" w14:textId="77777777" w:rsidR="005274ED" w:rsidRPr="00E5087D" w:rsidRDefault="005274ED" w:rsidP="0029168F">
            <w:pPr>
              <w:spacing w:before="60" w:after="60" w:line="240" w:lineRule="auto"/>
              <w:ind w:left="57" w:right="113"/>
              <w:textAlignment w:val="baseline"/>
              <w:rPr>
                <w:rFonts w:ascii="Segoe UI" w:eastAsia="Arial" w:hAnsi="Segoe UI" w:cs="Segoe UI"/>
                <w:color w:val="000000"/>
                <w:sz w:val="18"/>
                <w:szCs w:val="18"/>
                <w:lang w:eastAsia="en-AU"/>
              </w:rPr>
            </w:pPr>
            <w:r w:rsidRPr="00E5087D">
              <w:rPr>
                <w:rFonts w:ascii="Lato" w:eastAsia="Arial" w:hAnsi="Lato" w:cs="Arial"/>
                <w:color w:val="000000"/>
                <w:sz w:val="20"/>
                <w:szCs w:val="20"/>
                <w:lang w:eastAsia="en-AU"/>
              </w:rPr>
              <w:t>Industry groups that relate to energy demand, noting that most industry groups are about more than energy. Industry groups in the clean energy demand segment will have skill and job role implications. Clean energy is already a significant (albeit minority) proportion of activity and likely to grow.</w:t>
            </w:r>
            <w:r w:rsidRPr="00E5087D">
              <w:rPr>
                <w:rFonts w:eastAsia="Arial" w:cs="Arial"/>
                <w:color w:val="000000"/>
                <w:sz w:val="18"/>
                <w:szCs w:val="18"/>
                <w:lang w:eastAsia="en-AU"/>
              </w:rPr>
              <w:t> </w:t>
            </w:r>
          </w:p>
        </w:tc>
      </w:tr>
      <w:tr w:rsidR="005274ED" w:rsidRPr="00E5087D" w14:paraId="07952917" w14:textId="77777777" w:rsidTr="0029168F">
        <w:trPr>
          <w:trHeight w:val="272"/>
        </w:trPr>
        <w:tc>
          <w:tcPr>
            <w:tcW w:w="5976" w:type="dxa"/>
            <w:gridSpan w:val="3"/>
            <w:tcBorders>
              <w:top w:val="nil"/>
              <w:left w:val="nil"/>
              <w:bottom w:val="nil"/>
              <w:right w:val="nil"/>
            </w:tcBorders>
            <w:shd w:val="clear" w:color="auto" w:fill="D2DE5A"/>
            <w:vAlign w:val="center"/>
            <w:hideMark/>
          </w:tcPr>
          <w:p w14:paraId="3EB220E1"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Demand – energy usage </w:t>
            </w:r>
          </w:p>
        </w:tc>
        <w:tc>
          <w:tcPr>
            <w:tcW w:w="1537" w:type="dxa"/>
            <w:tcBorders>
              <w:top w:val="nil"/>
              <w:left w:val="nil"/>
              <w:bottom w:val="nil"/>
              <w:right w:val="nil"/>
            </w:tcBorders>
            <w:shd w:val="clear" w:color="auto" w:fill="D2DE5A"/>
            <w:vAlign w:val="center"/>
            <w:hideMark/>
          </w:tcPr>
          <w:p w14:paraId="52A43FF6"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1.1% </w:t>
            </w:r>
          </w:p>
        </w:tc>
        <w:tc>
          <w:tcPr>
            <w:tcW w:w="2268" w:type="dxa"/>
            <w:tcBorders>
              <w:top w:val="nil"/>
              <w:left w:val="nil"/>
              <w:bottom w:val="nil"/>
              <w:right w:val="nil"/>
            </w:tcBorders>
            <w:shd w:val="clear" w:color="auto" w:fill="D2DE5A"/>
            <w:vAlign w:val="center"/>
            <w:hideMark/>
          </w:tcPr>
          <w:p w14:paraId="0236B39C"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20% </w:t>
            </w:r>
          </w:p>
        </w:tc>
      </w:tr>
      <w:tr w:rsidR="005274ED" w:rsidRPr="00E5087D" w14:paraId="58407AF2" w14:textId="77777777" w:rsidTr="0029168F">
        <w:trPr>
          <w:trHeight w:val="272"/>
        </w:trPr>
        <w:tc>
          <w:tcPr>
            <w:tcW w:w="5976" w:type="dxa"/>
            <w:gridSpan w:val="3"/>
            <w:tcBorders>
              <w:top w:val="nil"/>
              <w:left w:val="nil"/>
              <w:bottom w:val="nil"/>
              <w:right w:val="nil"/>
            </w:tcBorders>
            <w:shd w:val="clear" w:color="auto" w:fill="D2DE5A"/>
            <w:vAlign w:val="center"/>
            <w:hideMark/>
          </w:tcPr>
          <w:p w14:paraId="0055FA6E"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Demand – energy performance </w:t>
            </w:r>
          </w:p>
        </w:tc>
        <w:tc>
          <w:tcPr>
            <w:tcW w:w="1537" w:type="dxa"/>
            <w:tcBorders>
              <w:top w:val="nil"/>
              <w:left w:val="nil"/>
              <w:bottom w:val="nil"/>
              <w:right w:val="nil"/>
            </w:tcBorders>
            <w:shd w:val="clear" w:color="auto" w:fill="D2DE5A"/>
            <w:vAlign w:val="center"/>
            <w:hideMark/>
          </w:tcPr>
          <w:p w14:paraId="7D74F25D"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3.7% </w:t>
            </w:r>
          </w:p>
        </w:tc>
        <w:tc>
          <w:tcPr>
            <w:tcW w:w="2268" w:type="dxa"/>
            <w:tcBorders>
              <w:top w:val="nil"/>
              <w:left w:val="nil"/>
              <w:bottom w:val="nil"/>
              <w:right w:val="nil"/>
            </w:tcBorders>
            <w:shd w:val="clear" w:color="auto" w:fill="D2DE5A"/>
            <w:vAlign w:val="center"/>
            <w:hideMark/>
          </w:tcPr>
          <w:p w14:paraId="0A82D560"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15% - 20% </w:t>
            </w:r>
          </w:p>
        </w:tc>
      </w:tr>
      <w:tr w:rsidR="005274ED" w:rsidRPr="00E5087D" w14:paraId="636356E2" w14:textId="77777777" w:rsidTr="0029168F">
        <w:trPr>
          <w:trHeight w:val="272"/>
        </w:trPr>
        <w:tc>
          <w:tcPr>
            <w:tcW w:w="5976" w:type="dxa"/>
            <w:gridSpan w:val="3"/>
            <w:tcBorders>
              <w:top w:val="nil"/>
              <w:left w:val="nil"/>
              <w:bottom w:val="single" w:sz="4" w:space="0" w:color="auto"/>
              <w:right w:val="nil"/>
            </w:tcBorders>
            <w:shd w:val="clear" w:color="auto" w:fill="D2DE5A"/>
            <w:vAlign w:val="center"/>
            <w:hideMark/>
          </w:tcPr>
          <w:p w14:paraId="3CB98329"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Demand – transport </w:t>
            </w:r>
          </w:p>
        </w:tc>
        <w:tc>
          <w:tcPr>
            <w:tcW w:w="1537" w:type="dxa"/>
            <w:tcBorders>
              <w:top w:val="nil"/>
              <w:left w:val="nil"/>
              <w:bottom w:val="single" w:sz="4" w:space="0" w:color="auto"/>
              <w:right w:val="nil"/>
            </w:tcBorders>
            <w:shd w:val="clear" w:color="auto" w:fill="D2DE5A"/>
            <w:vAlign w:val="center"/>
            <w:hideMark/>
          </w:tcPr>
          <w:p w14:paraId="33E98F4A"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3.2% </w:t>
            </w:r>
          </w:p>
        </w:tc>
        <w:tc>
          <w:tcPr>
            <w:tcW w:w="2268" w:type="dxa"/>
            <w:tcBorders>
              <w:top w:val="nil"/>
              <w:left w:val="nil"/>
              <w:bottom w:val="single" w:sz="4" w:space="0" w:color="auto"/>
              <w:right w:val="nil"/>
            </w:tcBorders>
            <w:shd w:val="clear" w:color="auto" w:fill="D2DE5A"/>
            <w:vAlign w:val="center"/>
            <w:hideMark/>
          </w:tcPr>
          <w:p w14:paraId="222AEA18"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&lt; 5% - 8% </w:t>
            </w:r>
          </w:p>
        </w:tc>
      </w:tr>
      <w:tr w:rsidR="005274ED" w:rsidRPr="00E5087D" w14:paraId="4901BA44" w14:textId="77777777" w:rsidTr="0029168F">
        <w:trPr>
          <w:trHeight w:val="285"/>
        </w:trPr>
        <w:tc>
          <w:tcPr>
            <w:tcW w:w="5976" w:type="dxa"/>
            <w:gridSpan w:val="3"/>
            <w:tcBorders>
              <w:top w:val="single" w:sz="4" w:space="0" w:color="auto"/>
              <w:left w:val="nil"/>
              <w:bottom w:val="nil"/>
              <w:right w:val="nil"/>
            </w:tcBorders>
            <w:shd w:val="clear" w:color="auto" w:fill="E3EB9B"/>
            <w:vAlign w:val="center"/>
            <w:hideMark/>
          </w:tcPr>
          <w:p w14:paraId="750916D5" w14:textId="77777777" w:rsidR="005274ED" w:rsidRPr="00E5087D" w:rsidRDefault="005274ED" w:rsidP="0029168F">
            <w:pPr>
              <w:spacing w:before="60" w:after="60" w:line="240" w:lineRule="auto"/>
              <w:textAlignment w:val="baseline"/>
              <w:rPr>
                <w:rFonts w:ascii="Segoe UI" w:eastAsia="Arial" w:hAnsi="Segoe UI" w:cs="Segoe UI"/>
                <w:color w:val="000000"/>
                <w:sz w:val="18"/>
                <w:szCs w:val="18"/>
                <w:lang w:eastAsia="en-AU"/>
              </w:rPr>
            </w:pPr>
            <w:r w:rsidRPr="00E5087D">
              <w:rPr>
                <w:rFonts w:ascii="Lato Black" w:eastAsia="Arial" w:hAnsi="Lato Black" w:cs="Arial"/>
                <w:b/>
                <w:bCs/>
                <w:color w:val="000000"/>
                <w:lang w:eastAsia="en-AU"/>
              </w:rPr>
              <w:t xml:space="preserve"> Clean energy </w:t>
            </w:r>
            <w:r w:rsidRPr="00E5087D">
              <w:rPr>
                <w:rFonts w:ascii="Lato Black" w:eastAsia="Arial" w:hAnsi="Lato Black" w:cs="Arial"/>
                <w:color w:val="000000"/>
                <w:lang w:eastAsia="en-AU"/>
              </w:rPr>
              <w:t>enabling</w:t>
            </w:r>
            <w:r w:rsidRPr="00E5087D">
              <w:rPr>
                <w:rFonts w:eastAsia="Arial" w:cs="Arial"/>
                <w:color w:val="000000"/>
                <w:sz w:val="20"/>
                <w:szCs w:val="20"/>
                <w:lang w:eastAsia="en-AU"/>
              </w:rPr>
              <w:t> </w:t>
            </w:r>
          </w:p>
        </w:tc>
        <w:tc>
          <w:tcPr>
            <w:tcW w:w="1537" w:type="dxa"/>
            <w:tcBorders>
              <w:top w:val="single" w:sz="4" w:space="0" w:color="auto"/>
              <w:left w:val="nil"/>
              <w:bottom w:val="nil"/>
              <w:right w:val="nil"/>
            </w:tcBorders>
            <w:shd w:val="clear" w:color="auto" w:fill="E3EB9B"/>
            <w:vAlign w:val="center"/>
            <w:hideMark/>
          </w:tcPr>
          <w:p w14:paraId="78BDD772" w14:textId="77777777" w:rsidR="005274ED" w:rsidRPr="00E5087D" w:rsidRDefault="005274ED" w:rsidP="0029168F">
            <w:pPr>
              <w:spacing w:before="60" w:after="60" w:line="240" w:lineRule="auto"/>
              <w:jc w:val="right"/>
              <w:textAlignment w:val="baseline"/>
              <w:rPr>
                <w:rFonts w:ascii="Lato Black" w:eastAsia="Arial" w:hAnsi="Lato Black" w:cs="Arial"/>
                <w:color w:val="000000"/>
                <w:sz w:val="20"/>
                <w:szCs w:val="20"/>
                <w:lang w:eastAsia="en-AU"/>
              </w:rPr>
            </w:pPr>
            <w:r w:rsidRPr="00E5087D">
              <w:rPr>
                <w:rFonts w:ascii="Lato Black" w:eastAsia="Arial" w:hAnsi="Lato Black" w:cs="Arial"/>
                <w:color w:val="000000"/>
                <w:sz w:val="20"/>
                <w:szCs w:val="20"/>
                <w:lang w:eastAsia="en-AU"/>
              </w:rPr>
              <w:t>17.1% </w:t>
            </w:r>
          </w:p>
        </w:tc>
        <w:tc>
          <w:tcPr>
            <w:tcW w:w="2268" w:type="dxa"/>
            <w:tcBorders>
              <w:top w:val="single" w:sz="4" w:space="0" w:color="auto"/>
              <w:left w:val="nil"/>
              <w:bottom w:val="nil"/>
              <w:right w:val="nil"/>
            </w:tcBorders>
            <w:shd w:val="clear" w:color="auto" w:fill="E3EB9B"/>
            <w:vAlign w:val="center"/>
            <w:hideMark/>
          </w:tcPr>
          <w:p w14:paraId="25FF2A2D" w14:textId="77777777" w:rsidR="005274ED" w:rsidRPr="00E5087D" w:rsidRDefault="005274ED" w:rsidP="0029168F">
            <w:pPr>
              <w:spacing w:before="60" w:after="60" w:line="240" w:lineRule="auto"/>
              <w:textAlignment w:val="baseline"/>
              <w:rPr>
                <w:rFonts w:ascii="Lato Black" w:eastAsia="Arial" w:hAnsi="Lato Black" w:cs="Arial"/>
                <w:color w:val="000000"/>
                <w:sz w:val="20"/>
                <w:szCs w:val="20"/>
                <w:lang w:eastAsia="en-AU"/>
              </w:rPr>
            </w:pPr>
            <w:r w:rsidRPr="00E5087D">
              <w:rPr>
                <w:rFonts w:ascii="Lato Black" w:eastAsia="Arial" w:hAnsi="Lato Black" w:cs="Arial"/>
                <w:color w:val="000000"/>
                <w:sz w:val="20"/>
                <w:szCs w:val="20"/>
                <w:lang w:eastAsia="en-AU"/>
              </w:rPr>
              <w:t> </w:t>
            </w:r>
          </w:p>
        </w:tc>
      </w:tr>
      <w:tr w:rsidR="005274ED" w:rsidRPr="00E5087D" w14:paraId="3F021724" w14:textId="77777777" w:rsidTr="0029168F">
        <w:trPr>
          <w:trHeight w:val="525"/>
        </w:trPr>
        <w:tc>
          <w:tcPr>
            <w:tcW w:w="9781" w:type="dxa"/>
            <w:gridSpan w:val="5"/>
            <w:tcBorders>
              <w:top w:val="nil"/>
              <w:left w:val="nil"/>
              <w:bottom w:val="nil"/>
              <w:right w:val="nil"/>
            </w:tcBorders>
            <w:shd w:val="clear" w:color="auto" w:fill="E3EB9B"/>
            <w:hideMark/>
          </w:tcPr>
          <w:p w14:paraId="6253AC33" w14:textId="77777777" w:rsidR="005274ED" w:rsidRPr="00E5087D" w:rsidRDefault="005274ED" w:rsidP="0029168F">
            <w:pPr>
              <w:spacing w:before="60" w:after="60" w:line="240" w:lineRule="auto"/>
              <w:ind w:left="57" w:right="113"/>
              <w:textAlignment w:val="baseline"/>
              <w:rPr>
                <w:rFonts w:ascii="Segoe UI" w:eastAsia="Arial" w:hAnsi="Segoe UI" w:cs="Segoe UI"/>
                <w:color w:val="000000"/>
                <w:sz w:val="18"/>
                <w:szCs w:val="18"/>
                <w:lang w:eastAsia="en-AU"/>
              </w:rPr>
            </w:pPr>
            <w:r w:rsidRPr="00E5087D">
              <w:rPr>
                <w:rFonts w:ascii="Lato" w:eastAsia="Arial" w:hAnsi="Lato" w:cs="Arial"/>
                <w:color w:val="000000"/>
                <w:sz w:val="20"/>
                <w:szCs w:val="20"/>
                <w:lang w:eastAsia="en-AU"/>
              </w:rPr>
              <w:t>Industry groups which enable clean energy production, supply and usage but where the clean energy component is small. Generally, clean energy workers in these sectors are distinguished by subject matter expertise rather than distinct job roles or skills.</w:t>
            </w:r>
            <w:r w:rsidRPr="00E5087D">
              <w:rPr>
                <w:rFonts w:eastAsia="Arial" w:cs="Arial"/>
                <w:color w:val="000000"/>
                <w:sz w:val="18"/>
                <w:szCs w:val="18"/>
                <w:lang w:eastAsia="en-AU"/>
              </w:rPr>
              <w:t> </w:t>
            </w:r>
          </w:p>
        </w:tc>
      </w:tr>
      <w:tr w:rsidR="005274ED" w:rsidRPr="00E5087D" w14:paraId="18B09523" w14:textId="77777777" w:rsidTr="0029168F">
        <w:trPr>
          <w:trHeight w:val="272"/>
        </w:trPr>
        <w:tc>
          <w:tcPr>
            <w:tcW w:w="5976" w:type="dxa"/>
            <w:gridSpan w:val="3"/>
            <w:tcBorders>
              <w:top w:val="nil"/>
              <w:left w:val="nil"/>
              <w:bottom w:val="nil"/>
              <w:right w:val="nil"/>
            </w:tcBorders>
            <w:shd w:val="clear" w:color="auto" w:fill="E3EB9B"/>
            <w:hideMark/>
          </w:tcPr>
          <w:p w14:paraId="4E3E8829"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Enabling – education, training, research &amp; technology </w:t>
            </w:r>
          </w:p>
        </w:tc>
        <w:tc>
          <w:tcPr>
            <w:tcW w:w="1537" w:type="dxa"/>
            <w:tcBorders>
              <w:top w:val="nil"/>
              <w:left w:val="nil"/>
              <w:bottom w:val="nil"/>
              <w:right w:val="nil"/>
            </w:tcBorders>
            <w:shd w:val="clear" w:color="auto" w:fill="E3EB9B"/>
            <w:hideMark/>
          </w:tcPr>
          <w:p w14:paraId="4FFA5CB1"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2.2% </w:t>
            </w:r>
          </w:p>
        </w:tc>
        <w:tc>
          <w:tcPr>
            <w:tcW w:w="2268" w:type="dxa"/>
            <w:tcBorders>
              <w:top w:val="nil"/>
              <w:left w:val="nil"/>
              <w:bottom w:val="nil"/>
              <w:right w:val="nil"/>
            </w:tcBorders>
            <w:shd w:val="clear" w:color="auto" w:fill="E3EB9B"/>
            <w:hideMark/>
          </w:tcPr>
          <w:p w14:paraId="52C2DD4C"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4% - 5% </w:t>
            </w:r>
          </w:p>
        </w:tc>
      </w:tr>
      <w:tr w:rsidR="005274ED" w:rsidRPr="00E5087D" w14:paraId="318F3BE9" w14:textId="77777777" w:rsidTr="0029168F">
        <w:trPr>
          <w:trHeight w:val="272"/>
        </w:trPr>
        <w:tc>
          <w:tcPr>
            <w:tcW w:w="5976" w:type="dxa"/>
            <w:gridSpan w:val="3"/>
            <w:tcBorders>
              <w:top w:val="nil"/>
              <w:left w:val="nil"/>
              <w:bottom w:val="nil"/>
              <w:right w:val="nil"/>
            </w:tcBorders>
            <w:shd w:val="clear" w:color="auto" w:fill="E3EB9B"/>
            <w:hideMark/>
          </w:tcPr>
          <w:p w14:paraId="4956221A"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Enabling – finance, legal, business </w:t>
            </w:r>
          </w:p>
        </w:tc>
        <w:tc>
          <w:tcPr>
            <w:tcW w:w="1537" w:type="dxa"/>
            <w:tcBorders>
              <w:top w:val="nil"/>
              <w:left w:val="nil"/>
              <w:bottom w:val="nil"/>
              <w:right w:val="nil"/>
            </w:tcBorders>
            <w:shd w:val="clear" w:color="auto" w:fill="E3EB9B"/>
            <w:hideMark/>
          </w:tcPr>
          <w:p w14:paraId="086716BE"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4.4% </w:t>
            </w:r>
          </w:p>
        </w:tc>
        <w:tc>
          <w:tcPr>
            <w:tcW w:w="2268" w:type="dxa"/>
            <w:tcBorders>
              <w:top w:val="nil"/>
              <w:left w:val="nil"/>
              <w:bottom w:val="nil"/>
              <w:right w:val="nil"/>
            </w:tcBorders>
            <w:shd w:val="clear" w:color="auto" w:fill="E3EB9B"/>
            <w:hideMark/>
          </w:tcPr>
          <w:p w14:paraId="75E01B96"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&lt; 1%  </w:t>
            </w:r>
          </w:p>
        </w:tc>
      </w:tr>
      <w:tr w:rsidR="005274ED" w:rsidRPr="00E5087D" w14:paraId="3BE79B54" w14:textId="77777777" w:rsidTr="0029168F">
        <w:trPr>
          <w:trHeight w:val="272"/>
        </w:trPr>
        <w:tc>
          <w:tcPr>
            <w:tcW w:w="5976" w:type="dxa"/>
            <w:gridSpan w:val="3"/>
            <w:tcBorders>
              <w:top w:val="nil"/>
              <w:left w:val="nil"/>
              <w:bottom w:val="nil"/>
              <w:right w:val="nil"/>
            </w:tcBorders>
            <w:shd w:val="clear" w:color="auto" w:fill="E3EB9B"/>
            <w:hideMark/>
          </w:tcPr>
          <w:p w14:paraId="5EFA1B35"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Enabling – engineering, procurement &amp; construction </w:t>
            </w:r>
          </w:p>
        </w:tc>
        <w:tc>
          <w:tcPr>
            <w:tcW w:w="1537" w:type="dxa"/>
            <w:tcBorders>
              <w:top w:val="nil"/>
              <w:left w:val="nil"/>
              <w:bottom w:val="nil"/>
              <w:right w:val="nil"/>
            </w:tcBorders>
            <w:shd w:val="clear" w:color="auto" w:fill="E3EB9B"/>
            <w:hideMark/>
          </w:tcPr>
          <w:p w14:paraId="3BF2979F"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2.1% </w:t>
            </w:r>
          </w:p>
        </w:tc>
        <w:tc>
          <w:tcPr>
            <w:tcW w:w="2268" w:type="dxa"/>
            <w:tcBorders>
              <w:top w:val="nil"/>
              <w:left w:val="nil"/>
              <w:bottom w:val="nil"/>
              <w:right w:val="nil"/>
            </w:tcBorders>
            <w:shd w:val="clear" w:color="auto" w:fill="E3EB9B"/>
            <w:hideMark/>
          </w:tcPr>
          <w:p w14:paraId="64AF80A8"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10% </w:t>
            </w:r>
          </w:p>
        </w:tc>
      </w:tr>
      <w:tr w:rsidR="005274ED" w:rsidRPr="00E5087D" w14:paraId="7482CF7D" w14:textId="77777777" w:rsidTr="0029168F">
        <w:trPr>
          <w:trHeight w:val="272"/>
        </w:trPr>
        <w:tc>
          <w:tcPr>
            <w:tcW w:w="5976" w:type="dxa"/>
            <w:gridSpan w:val="3"/>
            <w:tcBorders>
              <w:top w:val="nil"/>
              <w:left w:val="nil"/>
              <w:bottom w:val="nil"/>
              <w:right w:val="nil"/>
            </w:tcBorders>
            <w:shd w:val="clear" w:color="auto" w:fill="E3EB9B"/>
            <w:hideMark/>
          </w:tcPr>
          <w:p w14:paraId="3F3EA761"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Enabling – regulatory </w:t>
            </w:r>
          </w:p>
        </w:tc>
        <w:tc>
          <w:tcPr>
            <w:tcW w:w="1537" w:type="dxa"/>
            <w:tcBorders>
              <w:top w:val="nil"/>
              <w:left w:val="nil"/>
              <w:bottom w:val="nil"/>
              <w:right w:val="nil"/>
            </w:tcBorders>
            <w:shd w:val="clear" w:color="auto" w:fill="E3EB9B"/>
            <w:hideMark/>
          </w:tcPr>
          <w:p w14:paraId="61A8011D"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3.9% </w:t>
            </w:r>
          </w:p>
        </w:tc>
        <w:tc>
          <w:tcPr>
            <w:tcW w:w="2268" w:type="dxa"/>
            <w:tcBorders>
              <w:top w:val="nil"/>
              <w:left w:val="nil"/>
              <w:bottom w:val="nil"/>
              <w:right w:val="nil"/>
            </w:tcBorders>
            <w:shd w:val="clear" w:color="auto" w:fill="E3EB9B"/>
            <w:hideMark/>
          </w:tcPr>
          <w:p w14:paraId="053F9D51"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4% </w:t>
            </w:r>
          </w:p>
        </w:tc>
      </w:tr>
      <w:tr w:rsidR="005274ED" w:rsidRPr="00E5087D" w14:paraId="4251375E" w14:textId="77777777" w:rsidTr="0029168F">
        <w:trPr>
          <w:trHeight w:val="272"/>
        </w:trPr>
        <w:tc>
          <w:tcPr>
            <w:tcW w:w="5976" w:type="dxa"/>
            <w:gridSpan w:val="3"/>
            <w:tcBorders>
              <w:top w:val="nil"/>
              <w:left w:val="nil"/>
              <w:bottom w:val="nil"/>
              <w:right w:val="nil"/>
            </w:tcBorders>
            <w:shd w:val="clear" w:color="auto" w:fill="E3EB9B"/>
            <w:hideMark/>
          </w:tcPr>
          <w:p w14:paraId="595EEEE9"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Enabling – supply chain </w:t>
            </w:r>
          </w:p>
        </w:tc>
        <w:tc>
          <w:tcPr>
            <w:tcW w:w="1537" w:type="dxa"/>
            <w:tcBorders>
              <w:top w:val="nil"/>
              <w:left w:val="nil"/>
              <w:bottom w:val="nil"/>
              <w:right w:val="nil"/>
            </w:tcBorders>
            <w:shd w:val="clear" w:color="auto" w:fill="E3EB9B"/>
            <w:hideMark/>
          </w:tcPr>
          <w:p w14:paraId="2A004E44"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1.7% </w:t>
            </w:r>
          </w:p>
        </w:tc>
        <w:tc>
          <w:tcPr>
            <w:tcW w:w="2268" w:type="dxa"/>
            <w:tcBorders>
              <w:top w:val="nil"/>
              <w:left w:val="nil"/>
              <w:bottom w:val="nil"/>
              <w:right w:val="nil"/>
            </w:tcBorders>
            <w:shd w:val="clear" w:color="auto" w:fill="E3EB9B"/>
            <w:hideMark/>
          </w:tcPr>
          <w:p w14:paraId="68C75693"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&lt; 1% </w:t>
            </w:r>
          </w:p>
        </w:tc>
      </w:tr>
      <w:tr w:rsidR="005274ED" w:rsidRPr="00E5087D" w14:paraId="152FA722" w14:textId="77777777" w:rsidTr="0029168F">
        <w:trPr>
          <w:trHeight w:val="272"/>
        </w:trPr>
        <w:tc>
          <w:tcPr>
            <w:tcW w:w="5976" w:type="dxa"/>
            <w:gridSpan w:val="3"/>
            <w:tcBorders>
              <w:top w:val="nil"/>
              <w:left w:val="nil"/>
              <w:bottom w:val="single" w:sz="4" w:space="0" w:color="auto"/>
              <w:right w:val="nil"/>
            </w:tcBorders>
            <w:shd w:val="clear" w:color="auto" w:fill="E3EB9B"/>
            <w:hideMark/>
          </w:tcPr>
          <w:p w14:paraId="40C5F58D"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Enabling – vehicle &amp; equipment production, trade &amp; maintenance </w:t>
            </w:r>
          </w:p>
        </w:tc>
        <w:tc>
          <w:tcPr>
            <w:tcW w:w="1537" w:type="dxa"/>
            <w:tcBorders>
              <w:top w:val="nil"/>
              <w:left w:val="nil"/>
              <w:bottom w:val="single" w:sz="4" w:space="0" w:color="auto"/>
              <w:right w:val="nil"/>
            </w:tcBorders>
            <w:shd w:val="clear" w:color="auto" w:fill="E3EB9B"/>
            <w:hideMark/>
          </w:tcPr>
          <w:p w14:paraId="056A0B5A" w14:textId="77777777" w:rsidR="005274ED" w:rsidRPr="00E5087D" w:rsidRDefault="005274ED" w:rsidP="0029168F">
            <w:pPr>
              <w:spacing w:before="60" w:after="60" w:line="240" w:lineRule="auto"/>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2.7% </w:t>
            </w:r>
          </w:p>
        </w:tc>
        <w:tc>
          <w:tcPr>
            <w:tcW w:w="2268" w:type="dxa"/>
            <w:tcBorders>
              <w:top w:val="nil"/>
              <w:left w:val="nil"/>
              <w:bottom w:val="single" w:sz="4" w:space="0" w:color="auto"/>
              <w:right w:val="nil"/>
            </w:tcBorders>
            <w:shd w:val="clear" w:color="auto" w:fill="E3EB9B"/>
            <w:hideMark/>
          </w:tcPr>
          <w:p w14:paraId="5042291A" w14:textId="77777777" w:rsidR="005274ED" w:rsidRPr="00E5087D" w:rsidRDefault="005274ED" w:rsidP="0029168F">
            <w:pPr>
              <w:spacing w:before="60" w:after="60" w:line="240" w:lineRule="auto"/>
              <w:ind w:right="113"/>
              <w:jc w:val="right"/>
              <w:textAlignment w:val="baseline"/>
              <w:rPr>
                <w:rFonts w:ascii="Lato" w:eastAsia="Arial" w:hAnsi="Lato" w:cs="Arial"/>
                <w:i/>
                <w:iCs/>
                <w:color w:val="000000"/>
                <w:sz w:val="20"/>
                <w:szCs w:val="20"/>
                <w:lang w:eastAsia="en-AU"/>
              </w:rPr>
            </w:pPr>
            <w:r w:rsidRPr="00E5087D">
              <w:rPr>
                <w:rFonts w:ascii="Lato" w:eastAsia="Arial" w:hAnsi="Lato" w:cs="Arial"/>
                <w:i/>
                <w:iCs/>
                <w:color w:val="000000"/>
                <w:sz w:val="20"/>
                <w:szCs w:val="20"/>
                <w:lang w:eastAsia="en-AU"/>
              </w:rPr>
              <w:t>Up to 8% </w:t>
            </w:r>
          </w:p>
        </w:tc>
      </w:tr>
      <w:tr w:rsidR="005274ED" w:rsidRPr="00E5087D" w14:paraId="18D2C553" w14:textId="77777777" w:rsidTr="0029168F">
        <w:trPr>
          <w:trHeight w:val="285"/>
        </w:trPr>
        <w:tc>
          <w:tcPr>
            <w:tcW w:w="5976" w:type="dxa"/>
            <w:gridSpan w:val="3"/>
            <w:tcBorders>
              <w:top w:val="single" w:sz="4" w:space="0" w:color="auto"/>
              <w:left w:val="nil"/>
              <w:bottom w:val="nil"/>
              <w:right w:val="nil"/>
            </w:tcBorders>
            <w:shd w:val="clear" w:color="auto" w:fill="ECF1BC"/>
            <w:hideMark/>
          </w:tcPr>
          <w:p w14:paraId="602B9146" w14:textId="77777777" w:rsidR="005274ED" w:rsidRPr="00E5087D" w:rsidRDefault="005274ED" w:rsidP="0029168F">
            <w:pPr>
              <w:spacing w:before="60" w:after="60" w:line="240" w:lineRule="auto"/>
              <w:textAlignment w:val="baseline"/>
              <w:rPr>
                <w:rFonts w:ascii="Lato Black" w:eastAsia="Arial" w:hAnsi="Lato Black" w:cs="Arial"/>
                <w:color w:val="000000"/>
                <w:lang w:eastAsia="en-AU"/>
              </w:rPr>
            </w:pPr>
            <w:r w:rsidRPr="00E5087D">
              <w:rPr>
                <w:rFonts w:ascii="Lato Black" w:eastAsia="Arial" w:hAnsi="Lato Black" w:cs="Arial"/>
                <w:color w:val="000000"/>
                <w:lang w:eastAsia="en-AU"/>
              </w:rPr>
              <w:t xml:space="preserve"> Carbon lifecycle</w:t>
            </w:r>
          </w:p>
        </w:tc>
        <w:tc>
          <w:tcPr>
            <w:tcW w:w="1537" w:type="dxa"/>
            <w:tcBorders>
              <w:top w:val="single" w:sz="4" w:space="0" w:color="auto"/>
              <w:left w:val="nil"/>
              <w:bottom w:val="nil"/>
              <w:right w:val="nil"/>
            </w:tcBorders>
            <w:shd w:val="clear" w:color="auto" w:fill="ECF1BC"/>
            <w:hideMark/>
          </w:tcPr>
          <w:p w14:paraId="0271270A" w14:textId="77777777" w:rsidR="005274ED" w:rsidRPr="00E5087D" w:rsidRDefault="005274ED" w:rsidP="0029168F">
            <w:pPr>
              <w:spacing w:before="60" w:after="60" w:line="240" w:lineRule="auto"/>
              <w:jc w:val="right"/>
              <w:textAlignment w:val="baseline"/>
              <w:rPr>
                <w:rFonts w:ascii="Segoe UI" w:eastAsia="Arial" w:hAnsi="Segoe UI" w:cs="Segoe UI"/>
                <w:color w:val="000000"/>
                <w:sz w:val="18"/>
                <w:szCs w:val="18"/>
                <w:lang w:eastAsia="en-AU"/>
              </w:rPr>
            </w:pPr>
            <w:r w:rsidRPr="00E5087D">
              <w:rPr>
                <w:rFonts w:ascii="Lato Black" w:eastAsia="Arial" w:hAnsi="Lato Black" w:cs="Arial"/>
                <w:color w:val="000000"/>
                <w:sz w:val="20"/>
                <w:szCs w:val="20"/>
                <w:lang w:eastAsia="en-AU"/>
              </w:rPr>
              <w:t>0.5%</w:t>
            </w:r>
            <w:r w:rsidRPr="00E5087D">
              <w:rPr>
                <w:rFonts w:eastAsia="Arial" w:cs="Arial"/>
                <w:color w:val="000000"/>
                <w:lang w:eastAsia="en-AU"/>
              </w:rPr>
              <w:t> </w:t>
            </w:r>
          </w:p>
        </w:tc>
        <w:tc>
          <w:tcPr>
            <w:tcW w:w="2268" w:type="dxa"/>
            <w:tcBorders>
              <w:top w:val="single" w:sz="4" w:space="0" w:color="auto"/>
              <w:left w:val="nil"/>
              <w:bottom w:val="nil"/>
              <w:right w:val="nil"/>
            </w:tcBorders>
            <w:shd w:val="clear" w:color="auto" w:fill="ECF1BC"/>
            <w:hideMark/>
          </w:tcPr>
          <w:p w14:paraId="49F360BB" w14:textId="77777777" w:rsidR="005274ED" w:rsidRPr="00E5087D" w:rsidRDefault="005274ED" w:rsidP="0029168F">
            <w:pPr>
              <w:spacing w:before="60" w:after="60" w:line="240" w:lineRule="auto"/>
              <w:jc w:val="right"/>
              <w:textAlignment w:val="baseline"/>
              <w:rPr>
                <w:rFonts w:ascii="Segoe UI" w:eastAsia="Arial" w:hAnsi="Segoe UI" w:cs="Segoe UI"/>
                <w:color w:val="000000"/>
                <w:sz w:val="18"/>
                <w:szCs w:val="18"/>
                <w:lang w:eastAsia="en-AU"/>
              </w:rPr>
            </w:pPr>
            <w:r w:rsidRPr="00E5087D">
              <w:rPr>
                <w:rFonts w:eastAsia="Arial" w:cs="Arial"/>
                <w:color w:val="000000"/>
                <w:sz w:val="20"/>
                <w:szCs w:val="20"/>
                <w:lang w:eastAsia="en-AU"/>
              </w:rPr>
              <w:t> </w:t>
            </w:r>
          </w:p>
        </w:tc>
      </w:tr>
      <w:tr w:rsidR="005274ED" w:rsidRPr="00E5087D" w14:paraId="4169618B" w14:textId="77777777" w:rsidTr="0029168F">
        <w:trPr>
          <w:trHeight w:val="300"/>
        </w:trPr>
        <w:tc>
          <w:tcPr>
            <w:tcW w:w="9781" w:type="dxa"/>
            <w:gridSpan w:val="5"/>
            <w:tcBorders>
              <w:top w:val="nil"/>
              <w:left w:val="nil"/>
              <w:bottom w:val="single" w:sz="4" w:space="0" w:color="auto"/>
              <w:right w:val="nil"/>
            </w:tcBorders>
            <w:shd w:val="clear" w:color="auto" w:fill="ECF1BC"/>
            <w:hideMark/>
          </w:tcPr>
          <w:p w14:paraId="68E8AE08" w14:textId="77777777" w:rsidR="005274ED" w:rsidRPr="00E5087D" w:rsidRDefault="005274ED" w:rsidP="0029168F">
            <w:pPr>
              <w:spacing w:before="60" w:after="60" w:line="240" w:lineRule="auto"/>
              <w:ind w:left="57" w:right="113"/>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Industry groups which will have a substantial contribution to managing the carbon lifecycle, through carbon capture or the circular economy.</w:t>
            </w:r>
            <w:r w:rsidRPr="00E5087D">
              <w:rPr>
                <w:rFonts w:eastAsia="Arial" w:cs="Arial"/>
                <w:color w:val="000000"/>
                <w:lang w:eastAsia="en-AU"/>
              </w:rPr>
              <w:t> </w:t>
            </w:r>
          </w:p>
        </w:tc>
      </w:tr>
      <w:tr w:rsidR="005274ED" w:rsidRPr="00E5087D" w14:paraId="24B8814B" w14:textId="77777777" w:rsidTr="0029168F">
        <w:trPr>
          <w:trHeight w:val="285"/>
        </w:trPr>
        <w:tc>
          <w:tcPr>
            <w:tcW w:w="5976" w:type="dxa"/>
            <w:gridSpan w:val="3"/>
            <w:tcBorders>
              <w:top w:val="single" w:sz="4" w:space="0" w:color="auto"/>
              <w:left w:val="nil"/>
              <w:bottom w:val="nil"/>
              <w:right w:val="nil"/>
            </w:tcBorders>
            <w:shd w:val="clear" w:color="auto" w:fill="F5F8DD"/>
            <w:hideMark/>
          </w:tcPr>
          <w:p w14:paraId="02CFD5E9" w14:textId="77777777" w:rsidR="005274ED" w:rsidRPr="00E5087D" w:rsidRDefault="005274ED" w:rsidP="0029168F">
            <w:pPr>
              <w:spacing w:before="60" w:after="60" w:line="240" w:lineRule="auto"/>
              <w:textAlignment w:val="baseline"/>
              <w:rPr>
                <w:rFonts w:ascii="Segoe UI" w:eastAsia="Arial" w:hAnsi="Segoe UI" w:cs="Segoe UI"/>
                <w:color w:val="000000"/>
                <w:sz w:val="18"/>
                <w:szCs w:val="18"/>
                <w:lang w:eastAsia="en-AU"/>
              </w:rPr>
            </w:pPr>
            <w:r w:rsidRPr="00E5087D">
              <w:rPr>
                <w:rFonts w:ascii="Lato Black" w:eastAsia="Arial" w:hAnsi="Lato Black" w:cs="Arial"/>
                <w:color w:val="000000"/>
                <w:lang w:eastAsia="en-AU"/>
              </w:rPr>
              <w:t xml:space="preserve"> Transitioning </w:t>
            </w:r>
          </w:p>
        </w:tc>
        <w:tc>
          <w:tcPr>
            <w:tcW w:w="1537" w:type="dxa"/>
            <w:tcBorders>
              <w:top w:val="single" w:sz="4" w:space="0" w:color="auto"/>
              <w:left w:val="nil"/>
              <w:bottom w:val="nil"/>
              <w:right w:val="nil"/>
            </w:tcBorders>
            <w:shd w:val="clear" w:color="auto" w:fill="F5F8DD"/>
            <w:hideMark/>
          </w:tcPr>
          <w:p w14:paraId="7A4DF8E6" w14:textId="77777777" w:rsidR="005274ED" w:rsidRPr="00E5087D" w:rsidRDefault="005274ED" w:rsidP="0029168F">
            <w:pPr>
              <w:spacing w:before="60" w:after="0" w:line="240" w:lineRule="auto"/>
              <w:jc w:val="right"/>
              <w:textAlignment w:val="baseline"/>
              <w:rPr>
                <w:rFonts w:ascii="Lato Black" w:eastAsia="Arial" w:hAnsi="Lato Black" w:cs="Arial"/>
                <w:color w:val="000000"/>
                <w:sz w:val="20"/>
                <w:szCs w:val="20"/>
                <w:lang w:eastAsia="en-AU"/>
              </w:rPr>
            </w:pPr>
            <w:r w:rsidRPr="00E5087D">
              <w:rPr>
                <w:rFonts w:ascii="Lato Black" w:eastAsia="Arial" w:hAnsi="Lato Black" w:cs="Arial"/>
                <w:color w:val="000000"/>
                <w:sz w:val="20"/>
                <w:szCs w:val="20"/>
                <w:lang w:eastAsia="en-AU"/>
              </w:rPr>
              <w:t>1.1% </w:t>
            </w:r>
          </w:p>
        </w:tc>
        <w:tc>
          <w:tcPr>
            <w:tcW w:w="2268" w:type="dxa"/>
            <w:tcBorders>
              <w:top w:val="single" w:sz="4" w:space="0" w:color="auto"/>
              <w:left w:val="nil"/>
              <w:bottom w:val="nil"/>
              <w:right w:val="nil"/>
            </w:tcBorders>
            <w:shd w:val="clear" w:color="auto" w:fill="F5F8DD"/>
            <w:hideMark/>
          </w:tcPr>
          <w:p w14:paraId="1C5284AC" w14:textId="77777777" w:rsidR="005274ED" w:rsidRPr="00E5087D" w:rsidRDefault="005274ED" w:rsidP="0029168F">
            <w:pPr>
              <w:spacing w:before="60" w:after="0" w:line="240" w:lineRule="auto"/>
              <w:jc w:val="right"/>
              <w:textAlignment w:val="baseline"/>
              <w:rPr>
                <w:rFonts w:ascii="Lato Black" w:eastAsia="Arial" w:hAnsi="Lato Black" w:cs="Arial"/>
                <w:color w:val="000000"/>
                <w:sz w:val="20"/>
                <w:szCs w:val="20"/>
                <w:lang w:eastAsia="en-AU"/>
              </w:rPr>
            </w:pPr>
            <w:r w:rsidRPr="00E5087D">
              <w:rPr>
                <w:rFonts w:ascii="Lato Black" w:eastAsia="Arial" w:hAnsi="Lato Black" w:cs="Arial"/>
                <w:color w:val="000000"/>
                <w:sz w:val="20"/>
                <w:szCs w:val="20"/>
                <w:lang w:eastAsia="en-AU"/>
              </w:rPr>
              <w:t> </w:t>
            </w:r>
          </w:p>
        </w:tc>
      </w:tr>
      <w:tr w:rsidR="005274ED" w:rsidRPr="00E5087D" w14:paraId="4F5238D0" w14:textId="77777777" w:rsidTr="0029168F">
        <w:trPr>
          <w:trHeight w:val="283"/>
        </w:trPr>
        <w:tc>
          <w:tcPr>
            <w:tcW w:w="9781" w:type="dxa"/>
            <w:gridSpan w:val="5"/>
            <w:tcBorders>
              <w:top w:val="nil"/>
              <w:left w:val="nil"/>
              <w:bottom w:val="single" w:sz="4" w:space="0" w:color="auto"/>
              <w:right w:val="nil"/>
            </w:tcBorders>
            <w:shd w:val="clear" w:color="auto" w:fill="F5F8DD"/>
            <w:hideMark/>
          </w:tcPr>
          <w:p w14:paraId="5544E6AC" w14:textId="77777777" w:rsidR="005274ED" w:rsidRPr="00E5087D" w:rsidRDefault="005274ED" w:rsidP="0029168F">
            <w:pPr>
              <w:spacing w:before="60" w:after="60" w:line="240" w:lineRule="auto"/>
              <w:ind w:left="57" w:right="113"/>
              <w:textAlignment w:val="baseline"/>
              <w:rPr>
                <w:rFonts w:ascii="Segoe UI" w:eastAsia="Arial" w:hAnsi="Segoe UI" w:cs="Segoe UI"/>
                <w:color w:val="000000"/>
                <w:sz w:val="18"/>
                <w:szCs w:val="18"/>
                <w:lang w:eastAsia="en-AU"/>
              </w:rPr>
            </w:pPr>
            <w:r w:rsidRPr="00E5087D">
              <w:rPr>
                <w:rFonts w:ascii="Lato" w:eastAsia="Arial" w:hAnsi="Lato" w:cs="Arial"/>
                <w:color w:val="000000"/>
                <w:sz w:val="20"/>
                <w:szCs w:val="20"/>
                <w:lang w:eastAsia="en-AU"/>
              </w:rPr>
              <w:t>Fossil-fuel related groups which will decline and transform substantially as a result of decarbonisation.</w:t>
            </w:r>
            <w:r w:rsidRPr="00E5087D">
              <w:rPr>
                <w:rFonts w:eastAsia="Arial" w:cs="Arial"/>
                <w:color w:val="000000"/>
                <w:sz w:val="18"/>
                <w:szCs w:val="18"/>
                <w:lang w:eastAsia="en-AU"/>
              </w:rPr>
              <w:t> </w:t>
            </w:r>
            <w:r w:rsidRPr="00E5087D">
              <w:rPr>
                <w:rFonts w:eastAsia="Arial" w:cs="Arial"/>
                <w:color w:val="000000"/>
                <w:lang w:eastAsia="en-AU"/>
              </w:rPr>
              <w:t> </w:t>
            </w:r>
          </w:p>
        </w:tc>
      </w:tr>
      <w:tr w:rsidR="005274ED" w:rsidRPr="00E5087D" w14:paraId="4EE54D1E" w14:textId="77777777" w:rsidTr="0029168F">
        <w:trPr>
          <w:trHeight w:val="285"/>
        </w:trPr>
        <w:tc>
          <w:tcPr>
            <w:tcW w:w="5976" w:type="dxa"/>
            <w:gridSpan w:val="3"/>
            <w:tcBorders>
              <w:top w:val="single" w:sz="4" w:space="0" w:color="auto"/>
              <w:left w:val="nil"/>
              <w:bottom w:val="nil"/>
              <w:right w:val="nil"/>
            </w:tcBorders>
            <w:hideMark/>
          </w:tcPr>
          <w:p w14:paraId="205A65B9" w14:textId="77777777" w:rsidR="005274ED" w:rsidRPr="00E5087D" w:rsidRDefault="005274ED" w:rsidP="0029168F">
            <w:pPr>
              <w:spacing w:before="60" w:after="60" w:line="240" w:lineRule="auto"/>
              <w:textAlignment w:val="baseline"/>
              <w:rPr>
                <w:rFonts w:ascii="Segoe UI" w:eastAsia="Arial" w:hAnsi="Segoe UI" w:cs="Segoe UI"/>
                <w:color w:val="000000"/>
                <w:sz w:val="18"/>
                <w:szCs w:val="18"/>
                <w:lang w:eastAsia="en-AU"/>
              </w:rPr>
            </w:pPr>
            <w:r w:rsidRPr="00E5087D">
              <w:rPr>
                <w:rFonts w:ascii="Lato Black" w:eastAsia="Arial" w:hAnsi="Lato Black" w:cs="Arial"/>
                <w:color w:val="000000"/>
                <w:lang w:eastAsia="en-AU"/>
              </w:rPr>
              <w:t xml:space="preserve"> Emissions-intensive sectors</w:t>
            </w:r>
            <w:r w:rsidRPr="00E5087D">
              <w:rPr>
                <w:rFonts w:eastAsia="Arial" w:cs="Arial"/>
                <w:color w:val="000000"/>
                <w:sz w:val="20"/>
                <w:szCs w:val="20"/>
                <w:lang w:eastAsia="en-AU"/>
              </w:rPr>
              <w:t> </w:t>
            </w:r>
          </w:p>
        </w:tc>
        <w:tc>
          <w:tcPr>
            <w:tcW w:w="1537" w:type="dxa"/>
            <w:tcBorders>
              <w:top w:val="single" w:sz="4" w:space="0" w:color="auto"/>
              <w:left w:val="nil"/>
              <w:bottom w:val="nil"/>
              <w:right w:val="nil"/>
            </w:tcBorders>
            <w:hideMark/>
          </w:tcPr>
          <w:p w14:paraId="46FD1BBC" w14:textId="77777777" w:rsidR="005274ED" w:rsidRPr="00E5087D" w:rsidRDefault="005274ED" w:rsidP="0029168F">
            <w:pPr>
              <w:spacing w:before="60" w:after="60" w:line="240" w:lineRule="auto"/>
              <w:jc w:val="right"/>
              <w:textAlignment w:val="baseline"/>
              <w:rPr>
                <w:rFonts w:ascii="Lato Black" w:eastAsia="Arial" w:hAnsi="Lato Black" w:cs="Arial"/>
                <w:color w:val="000000"/>
                <w:sz w:val="20"/>
                <w:szCs w:val="20"/>
                <w:lang w:eastAsia="en-AU"/>
              </w:rPr>
            </w:pPr>
            <w:r w:rsidRPr="00E5087D">
              <w:rPr>
                <w:rFonts w:ascii="Lato Black" w:eastAsia="Arial" w:hAnsi="Lato Black" w:cs="Arial"/>
                <w:color w:val="000000"/>
                <w:sz w:val="20"/>
                <w:szCs w:val="20"/>
                <w:lang w:eastAsia="en-AU"/>
              </w:rPr>
              <w:t>4.0% </w:t>
            </w:r>
          </w:p>
        </w:tc>
        <w:tc>
          <w:tcPr>
            <w:tcW w:w="2268" w:type="dxa"/>
            <w:tcBorders>
              <w:top w:val="single" w:sz="4" w:space="0" w:color="auto"/>
              <w:left w:val="nil"/>
              <w:bottom w:val="nil"/>
              <w:right w:val="nil"/>
            </w:tcBorders>
            <w:hideMark/>
          </w:tcPr>
          <w:p w14:paraId="771DD79B" w14:textId="77777777" w:rsidR="005274ED" w:rsidRPr="00E5087D" w:rsidRDefault="005274ED" w:rsidP="0029168F">
            <w:pPr>
              <w:spacing w:before="60" w:after="0" w:line="240" w:lineRule="auto"/>
              <w:jc w:val="right"/>
              <w:textAlignment w:val="baseline"/>
              <w:rPr>
                <w:rFonts w:ascii="Lato Black" w:eastAsia="Arial" w:hAnsi="Lato Black" w:cs="Arial"/>
                <w:color w:val="000000"/>
                <w:sz w:val="20"/>
                <w:szCs w:val="20"/>
                <w:lang w:eastAsia="en-AU"/>
              </w:rPr>
            </w:pPr>
            <w:r w:rsidRPr="00E5087D">
              <w:rPr>
                <w:rFonts w:ascii="Lato Black" w:eastAsia="Arial" w:hAnsi="Lato Black" w:cs="Arial"/>
                <w:color w:val="000000"/>
                <w:sz w:val="20"/>
                <w:szCs w:val="20"/>
                <w:lang w:eastAsia="en-AU"/>
              </w:rPr>
              <w:t> </w:t>
            </w:r>
          </w:p>
        </w:tc>
      </w:tr>
      <w:tr w:rsidR="005274ED" w:rsidRPr="00E5087D" w14:paraId="34F7F3D9" w14:textId="77777777" w:rsidTr="0029168F">
        <w:trPr>
          <w:trHeight w:val="165"/>
        </w:trPr>
        <w:tc>
          <w:tcPr>
            <w:tcW w:w="9781" w:type="dxa"/>
            <w:gridSpan w:val="5"/>
            <w:tcBorders>
              <w:top w:val="nil"/>
              <w:left w:val="nil"/>
              <w:bottom w:val="nil"/>
              <w:right w:val="nil"/>
            </w:tcBorders>
            <w:hideMark/>
          </w:tcPr>
          <w:p w14:paraId="4DCC62D2" w14:textId="77777777" w:rsidR="005274ED" w:rsidRPr="00E5087D" w:rsidRDefault="005274ED" w:rsidP="0029168F">
            <w:pPr>
              <w:spacing w:before="60" w:after="60" w:line="240" w:lineRule="auto"/>
              <w:ind w:left="57" w:right="113"/>
              <w:textAlignment w:val="baseline"/>
              <w:rPr>
                <w:rFonts w:ascii="Segoe UI" w:eastAsia="Arial" w:hAnsi="Segoe UI" w:cs="Segoe UI"/>
                <w:color w:val="000000"/>
                <w:sz w:val="18"/>
                <w:szCs w:val="18"/>
                <w:lang w:eastAsia="en-AU"/>
              </w:rPr>
            </w:pPr>
            <w:r w:rsidRPr="00E5087D">
              <w:rPr>
                <w:rFonts w:ascii="Lato" w:eastAsia="Arial" w:hAnsi="Lato" w:cs="Arial"/>
                <w:color w:val="000000"/>
                <w:sz w:val="20"/>
                <w:szCs w:val="20"/>
                <w:lang w:eastAsia="en-AU"/>
              </w:rPr>
              <w:t>ANZSIC groups such as cement production and other industrial processes that are emissions intensive.</w:t>
            </w:r>
            <w:r w:rsidRPr="00E5087D">
              <w:rPr>
                <w:rFonts w:eastAsia="Arial" w:cs="Arial"/>
                <w:color w:val="000000"/>
                <w:sz w:val="18"/>
                <w:szCs w:val="18"/>
                <w:lang w:eastAsia="en-AU"/>
              </w:rPr>
              <w:t> </w:t>
            </w:r>
          </w:p>
        </w:tc>
      </w:tr>
      <w:tr w:rsidR="005274ED" w:rsidRPr="00E5087D" w14:paraId="761403A5" w14:textId="77777777" w:rsidTr="0029168F">
        <w:trPr>
          <w:trHeight w:val="272"/>
        </w:trPr>
        <w:tc>
          <w:tcPr>
            <w:tcW w:w="5976" w:type="dxa"/>
            <w:gridSpan w:val="3"/>
            <w:tcBorders>
              <w:top w:val="nil"/>
              <w:left w:val="nil"/>
              <w:bottom w:val="nil"/>
              <w:right w:val="nil"/>
            </w:tcBorders>
            <w:shd w:val="clear" w:color="auto" w:fill="FFFFFF" w:themeFill="background1"/>
            <w:hideMark/>
          </w:tcPr>
          <w:p w14:paraId="27529257"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Direct emissions-intensive sectors </w:t>
            </w:r>
          </w:p>
        </w:tc>
        <w:tc>
          <w:tcPr>
            <w:tcW w:w="1537" w:type="dxa"/>
            <w:tcBorders>
              <w:top w:val="nil"/>
              <w:left w:val="nil"/>
              <w:bottom w:val="nil"/>
              <w:right w:val="nil"/>
            </w:tcBorders>
            <w:hideMark/>
          </w:tcPr>
          <w:p w14:paraId="25C4EA86" w14:textId="77777777" w:rsidR="005274ED" w:rsidRPr="00E5087D" w:rsidRDefault="005274ED" w:rsidP="0029168F">
            <w:pPr>
              <w:spacing w:before="60" w:after="60" w:line="240" w:lineRule="auto"/>
              <w:jc w:val="right"/>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0.6% </w:t>
            </w:r>
          </w:p>
        </w:tc>
        <w:tc>
          <w:tcPr>
            <w:tcW w:w="2268" w:type="dxa"/>
            <w:tcBorders>
              <w:top w:val="nil"/>
              <w:left w:val="nil"/>
              <w:bottom w:val="nil"/>
              <w:right w:val="nil"/>
            </w:tcBorders>
            <w:hideMark/>
          </w:tcPr>
          <w:p w14:paraId="0E65E522" w14:textId="77777777" w:rsidR="005274ED" w:rsidRPr="00E5087D" w:rsidRDefault="005274ED" w:rsidP="0029168F">
            <w:pPr>
              <w:spacing w:before="60" w:after="60" w:line="240" w:lineRule="auto"/>
              <w:jc w:val="center"/>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 </w:t>
            </w:r>
          </w:p>
        </w:tc>
      </w:tr>
      <w:tr w:rsidR="005274ED" w:rsidRPr="00E5087D" w14:paraId="3F54DC1E" w14:textId="77777777" w:rsidTr="0029168F">
        <w:trPr>
          <w:trHeight w:val="272"/>
        </w:trPr>
        <w:tc>
          <w:tcPr>
            <w:tcW w:w="5976" w:type="dxa"/>
            <w:gridSpan w:val="3"/>
            <w:tcBorders>
              <w:top w:val="nil"/>
              <w:left w:val="nil"/>
              <w:bottom w:val="single" w:sz="4" w:space="0" w:color="auto"/>
              <w:right w:val="nil"/>
            </w:tcBorders>
            <w:hideMark/>
          </w:tcPr>
          <w:p w14:paraId="78DCB6EA" w14:textId="77777777" w:rsidR="005274ED" w:rsidRPr="00E5087D" w:rsidRDefault="005274ED" w:rsidP="0029168F">
            <w:pPr>
              <w:spacing w:before="60" w:after="60" w:line="240" w:lineRule="auto"/>
              <w:ind w:left="165"/>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Indirect emissions-intensive sectors (high energy users) </w:t>
            </w:r>
          </w:p>
        </w:tc>
        <w:tc>
          <w:tcPr>
            <w:tcW w:w="1537" w:type="dxa"/>
            <w:tcBorders>
              <w:top w:val="nil"/>
              <w:left w:val="nil"/>
              <w:bottom w:val="single" w:sz="4" w:space="0" w:color="auto"/>
              <w:right w:val="nil"/>
            </w:tcBorders>
            <w:hideMark/>
          </w:tcPr>
          <w:p w14:paraId="46623774" w14:textId="77777777" w:rsidR="005274ED" w:rsidRPr="00E5087D" w:rsidRDefault="005274ED" w:rsidP="0029168F">
            <w:pPr>
              <w:spacing w:before="60" w:after="60" w:line="240" w:lineRule="auto"/>
              <w:jc w:val="right"/>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3.4% </w:t>
            </w:r>
          </w:p>
        </w:tc>
        <w:tc>
          <w:tcPr>
            <w:tcW w:w="2268" w:type="dxa"/>
            <w:tcBorders>
              <w:top w:val="nil"/>
              <w:left w:val="nil"/>
              <w:bottom w:val="single" w:sz="4" w:space="0" w:color="auto"/>
              <w:right w:val="nil"/>
            </w:tcBorders>
            <w:hideMark/>
          </w:tcPr>
          <w:p w14:paraId="40F62E23" w14:textId="77777777" w:rsidR="005274ED" w:rsidRPr="00E5087D" w:rsidRDefault="005274ED" w:rsidP="0029168F">
            <w:pPr>
              <w:spacing w:before="60" w:after="60" w:line="240" w:lineRule="auto"/>
              <w:jc w:val="center"/>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 </w:t>
            </w:r>
          </w:p>
        </w:tc>
      </w:tr>
      <w:tr w:rsidR="005274ED" w:rsidRPr="00E5087D" w14:paraId="0C24586B" w14:textId="77777777" w:rsidTr="0029168F">
        <w:trPr>
          <w:trHeight w:val="285"/>
        </w:trPr>
        <w:tc>
          <w:tcPr>
            <w:tcW w:w="5954" w:type="dxa"/>
            <w:gridSpan w:val="2"/>
            <w:tcBorders>
              <w:top w:val="single" w:sz="4" w:space="0" w:color="auto"/>
              <w:left w:val="nil"/>
              <w:bottom w:val="nil"/>
              <w:right w:val="nil"/>
            </w:tcBorders>
            <w:shd w:val="clear" w:color="auto" w:fill="E0D1F5"/>
            <w:hideMark/>
          </w:tcPr>
          <w:p w14:paraId="358D37DA" w14:textId="77777777" w:rsidR="005274ED" w:rsidRPr="00E5087D" w:rsidRDefault="005274ED" w:rsidP="0029168F">
            <w:pPr>
              <w:spacing w:before="60" w:after="60" w:line="240" w:lineRule="auto"/>
              <w:textAlignment w:val="baseline"/>
              <w:rPr>
                <w:rFonts w:ascii="Segoe UI" w:eastAsia="Arial" w:hAnsi="Segoe UI" w:cs="Segoe UI"/>
                <w:color w:val="000000"/>
                <w:sz w:val="18"/>
                <w:szCs w:val="18"/>
                <w:lang w:eastAsia="en-AU"/>
              </w:rPr>
            </w:pPr>
            <w:r w:rsidRPr="00E5087D">
              <w:rPr>
                <w:rFonts w:ascii="Lato Black" w:eastAsia="Arial" w:hAnsi="Lato Black" w:cs="Arial"/>
                <w:color w:val="000000"/>
                <w:lang w:eastAsia="en-AU"/>
              </w:rPr>
              <w:t xml:space="preserve"> All other industry groups</w:t>
            </w:r>
            <w:r w:rsidRPr="00E5087D">
              <w:rPr>
                <w:rFonts w:eastAsia="Arial" w:cs="Arial"/>
                <w:color w:val="000000"/>
                <w:lang w:eastAsia="en-AU"/>
              </w:rPr>
              <w:t> </w:t>
            </w:r>
          </w:p>
        </w:tc>
        <w:tc>
          <w:tcPr>
            <w:tcW w:w="1559" w:type="dxa"/>
            <w:gridSpan w:val="2"/>
            <w:tcBorders>
              <w:top w:val="single" w:sz="4" w:space="0" w:color="auto"/>
              <w:left w:val="nil"/>
              <w:bottom w:val="nil"/>
              <w:right w:val="nil"/>
            </w:tcBorders>
            <w:shd w:val="clear" w:color="auto" w:fill="E0D1F5"/>
            <w:hideMark/>
          </w:tcPr>
          <w:p w14:paraId="05A46E94" w14:textId="77777777" w:rsidR="005274ED" w:rsidRPr="00E5087D" w:rsidRDefault="005274ED" w:rsidP="0029168F">
            <w:pPr>
              <w:spacing w:before="60" w:after="60" w:line="240" w:lineRule="auto"/>
              <w:jc w:val="right"/>
              <w:textAlignment w:val="baseline"/>
              <w:rPr>
                <w:rFonts w:ascii="Lato Black" w:eastAsia="Arial" w:hAnsi="Lato Black" w:cs="Arial"/>
                <w:color w:val="000000"/>
                <w:sz w:val="20"/>
                <w:szCs w:val="20"/>
                <w:lang w:eastAsia="en-AU"/>
              </w:rPr>
            </w:pPr>
            <w:r w:rsidRPr="00E5087D">
              <w:rPr>
                <w:rFonts w:ascii="Lato Black" w:eastAsia="Arial" w:hAnsi="Lato Black" w:cs="Arial"/>
                <w:color w:val="000000"/>
                <w:sz w:val="20"/>
                <w:szCs w:val="20"/>
                <w:lang w:eastAsia="en-AU"/>
              </w:rPr>
              <w:t>61.6% </w:t>
            </w:r>
          </w:p>
        </w:tc>
        <w:tc>
          <w:tcPr>
            <w:tcW w:w="2268" w:type="dxa"/>
            <w:tcBorders>
              <w:top w:val="single" w:sz="4" w:space="0" w:color="auto"/>
              <w:left w:val="nil"/>
              <w:bottom w:val="nil"/>
              <w:right w:val="nil"/>
            </w:tcBorders>
            <w:shd w:val="clear" w:color="auto" w:fill="E0D1F5"/>
            <w:hideMark/>
          </w:tcPr>
          <w:p w14:paraId="1032E914" w14:textId="77777777" w:rsidR="005274ED" w:rsidRPr="00E5087D" w:rsidRDefault="005274ED" w:rsidP="0029168F">
            <w:pPr>
              <w:spacing w:before="60" w:after="60" w:line="240" w:lineRule="auto"/>
              <w:jc w:val="right"/>
              <w:textAlignment w:val="baseline"/>
              <w:rPr>
                <w:rFonts w:ascii="Lato Black" w:eastAsia="Arial" w:hAnsi="Lato Black" w:cs="Arial"/>
                <w:color w:val="000000"/>
                <w:sz w:val="20"/>
                <w:szCs w:val="20"/>
                <w:lang w:eastAsia="en-AU"/>
              </w:rPr>
            </w:pPr>
            <w:r w:rsidRPr="00E5087D">
              <w:rPr>
                <w:rFonts w:ascii="Lato Black" w:eastAsia="Arial" w:hAnsi="Lato Black" w:cs="Arial"/>
                <w:color w:val="000000"/>
                <w:sz w:val="20"/>
                <w:szCs w:val="20"/>
                <w:lang w:eastAsia="en-AU"/>
              </w:rPr>
              <w:t> </w:t>
            </w:r>
          </w:p>
        </w:tc>
      </w:tr>
      <w:tr w:rsidR="005274ED" w:rsidRPr="00E5087D" w14:paraId="40607012" w14:textId="77777777" w:rsidTr="0029168F">
        <w:trPr>
          <w:trHeight w:val="585"/>
        </w:trPr>
        <w:tc>
          <w:tcPr>
            <w:tcW w:w="9781" w:type="dxa"/>
            <w:gridSpan w:val="5"/>
            <w:tcBorders>
              <w:top w:val="nil"/>
              <w:left w:val="nil"/>
              <w:bottom w:val="single" w:sz="4" w:space="0" w:color="auto"/>
              <w:right w:val="nil"/>
            </w:tcBorders>
            <w:shd w:val="clear" w:color="auto" w:fill="E0D1F5"/>
            <w:hideMark/>
          </w:tcPr>
          <w:p w14:paraId="6960C487" w14:textId="77777777" w:rsidR="005274ED" w:rsidRPr="00E5087D" w:rsidRDefault="005274ED" w:rsidP="0029168F">
            <w:pPr>
              <w:spacing w:before="60" w:after="60" w:line="240" w:lineRule="auto"/>
              <w:ind w:left="57" w:right="113"/>
              <w:textAlignment w:val="baseline"/>
              <w:rPr>
                <w:rFonts w:ascii="Lato" w:eastAsia="Arial" w:hAnsi="Lato" w:cs="Arial"/>
                <w:color w:val="000000"/>
                <w:sz w:val="20"/>
                <w:szCs w:val="20"/>
                <w:lang w:eastAsia="en-AU"/>
              </w:rPr>
            </w:pPr>
            <w:r w:rsidRPr="00E5087D">
              <w:rPr>
                <w:rFonts w:ascii="Lato" w:eastAsia="Arial" w:hAnsi="Lato" w:cs="Arial"/>
                <w:color w:val="000000"/>
                <w:sz w:val="20"/>
                <w:szCs w:val="20"/>
                <w:lang w:eastAsia="en-AU"/>
              </w:rPr>
              <w:t>All other ANZSIC groups. No substantial contribution to clean energy generation or energy performance or direct contribution to decarbonisation, though there may be some specialised contributions and/or more general job demand and skill impacts because of decarbonisation and climate change.  </w:t>
            </w:r>
          </w:p>
        </w:tc>
      </w:tr>
      <w:tr w:rsidR="005274ED" w:rsidRPr="00E5087D" w14:paraId="341ABB31" w14:textId="77777777" w:rsidTr="0029168F">
        <w:trPr>
          <w:trHeight w:val="300"/>
        </w:trPr>
        <w:tc>
          <w:tcPr>
            <w:tcW w:w="4947" w:type="dxa"/>
            <w:tcBorders>
              <w:top w:val="single" w:sz="4" w:space="0" w:color="auto"/>
              <w:left w:val="nil"/>
              <w:bottom w:val="nil"/>
              <w:right w:val="nil"/>
            </w:tcBorders>
            <w:shd w:val="clear" w:color="auto" w:fill="D9D9D9"/>
            <w:hideMark/>
          </w:tcPr>
          <w:p w14:paraId="4EB83423" w14:textId="77777777" w:rsidR="005274ED" w:rsidRPr="00E5087D" w:rsidRDefault="005274ED" w:rsidP="0029168F">
            <w:pPr>
              <w:spacing w:before="60" w:after="60" w:line="240" w:lineRule="auto"/>
              <w:textAlignment w:val="baseline"/>
              <w:rPr>
                <w:rFonts w:ascii="Segoe UI" w:eastAsia="Arial" w:hAnsi="Segoe UI" w:cs="Segoe UI"/>
                <w:color w:val="000000"/>
                <w:lang w:eastAsia="en-AU"/>
              </w:rPr>
            </w:pPr>
            <w:r w:rsidRPr="00E5087D">
              <w:rPr>
                <w:rFonts w:eastAsia="Arial" w:cs="Arial"/>
                <w:b/>
                <w:bCs/>
                <w:color w:val="000000"/>
                <w:lang w:eastAsia="en-AU"/>
              </w:rPr>
              <w:t xml:space="preserve"> </w:t>
            </w:r>
            <w:r w:rsidRPr="00E5087D">
              <w:rPr>
                <w:rFonts w:ascii="Lato Black" w:eastAsia="Arial" w:hAnsi="Lato Black" w:cs="Segoe UI"/>
                <w:color w:val="000000"/>
                <w:lang w:eastAsia="en-AU"/>
              </w:rPr>
              <w:t>Unallocated*</w:t>
            </w:r>
            <w:r w:rsidRPr="00E5087D">
              <w:rPr>
                <w:rFonts w:eastAsia="Arial" w:cs="Arial"/>
                <w:color w:val="000000"/>
                <w:sz w:val="28"/>
                <w:szCs w:val="28"/>
                <w:lang w:eastAsia="en-AU"/>
              </w:rPr>
              <w:t> </w:t>
            </w:r>
          </w:p>
        </w:tc>
        <w:tc>
          <w:tcPr>
            <w:tcW w:w="2566" w:type="dxa"/>
            <w:gridSpan w:val="3"/>
            <w:tcBorders>
              <w:top w:val="single" w:sz="4" w:space="0" w:color="auto"/>
              <w:left w:val="nil"/>
              <w:bottom w:val="nil"/>
              <w:right w:val="nil"/>
            </w:tcBorders>
            <w:shd w:val="clear" w:color="auto" w:fill="D9D9D9"/>
            <w:hideMark/>
          </w:tcPr>
          <w:p w14:paraId="0BB4F524" w14:textId="77777777" w:rsidR="005274ED" w:rsidRPr="00E5087D" w:rsidRDefault="005274ED" w:rsidP="0029168F">
            <w:pPr>
              <w:spacing w:before="60" w:after="60" w:line="240" w:lineRule="auto"/>
              <w:jc w:val="right"/>
              <w:textAlignment w:val="baseline"/>
              <w:rPr>
                <w:rFonts w:ascii="Segoe UI" w:eastAsia="Arial" w:hAnsi="Segoe UI" w:cs="Segoe UI"/>
                <w:color w:val="000000"/>
                <w:lang w:eastAsia="en-AU"/>
              </w:rPr>
            </w:pPr>
            <w:r w:rsidRPr="00E5087D">
              <w:rPr>
                <w:rFonts w:ascii="Lato Black" w:eastAsia="Arial" w:hAnsi="Lato Black" w:cs="Arial"/>
                <w:color w:val="000000"/>
                <w:sz w:val="20"/>
                <w:szCs w:val="20"/>
                <w:lang w:eastAsia="en-AU"/>
              </w:rPr>
              <w:t>7.6%</w:t>
            </w:r>
            <w:r w:rsidRPr="00E5087D">
              <w:rPr>
                <w:rFonts w:eastAsia="Arial" w:cs="Arial"/>
                <w:color w:val="000000"/>
                <w:lang w:eastAsia="en-AU"/>
              </w:rPr>
              <w:t> </w:t>
            </w:r>
          </w:p>
        </w:tc>
        <w:tc>
          <w:tcPr>
            <w:tcW w:w="2268" w:type="dxa"/>
            <w:tcBorders>
              <w:top w:val="nil"/>
              <w:left w:val="nil"/>
              <w:bottom w:val="nil"/>
              <w:right w:val="nil"/>
            </w:tcBorders>
            <w:shd w:val="clear" w:color="auto" w:fill="D9D9D9"/>
            <w:hideMark/>
          </w:tcPr>
          <w:p w14:paraId="382D1210" w14:textId="77777777" w:rsidR="005274ED" w:rsidRPr="00E5087D" w:rsidRDefault="005274ED" w:rsidP="0029168F">
            <w:pPr>
              <w:spacing w:before="60" w:after="60" w:line="240" w:lineRule="auto"/>
              <w:jc w:val="right"/>
              <w:textAlignment w:val="baseline"/>
              <w:rPr>
                <w:rFonts w:ascii="Segoe UI" w:eastAsia="Arial" w:hAnsi="Segoe UI" w:cs="Segoe UI"/>
                <w:color w:val="000000"/>
                <w:lang w:eastAsia="en-AU"/>
              </w:rPr>
            </w:pPr>
            <w:r w:rsidRPr="00E5087D">
              <w:rPr>
                <w:rFonts w:eastAsia="Arial" w:cs="Arial"/>
                <w:color w:val="000000"/>
                <w:lang w:eastAsia="en-AU"/>
              </w:rPr>
              <w:t> </w:t>
            </w:r>
          </w:p>
        </w:tc>
      </w:tr>
      <w:tr w:rsidR="005274ED" w:rsidRPr="00E5087D" w14:paraId="1940571A" w14:textId="77777777" w:rsidTr="0029168F">
        <w:trPr>
          <w:trHeight w:val="165"/>
        </w:trPr>
        <w:tc>
          <w:tcPr>
            <w:tcW w:w="9781" w:type="dxa"/>
            <w:gridSpan w:val="5"/>
            <w:tcBorders>
              <w:top w:val="nil"/>
              <w:left w:val="nil"/>
              <w:bottom w:val="single" w:sz="4" w:space="0" w:color="auto"/>
              <w:right w:val="nil"/>
            </w:tcBorders>
            <w:shd w:val="clear" w:color="auto" w:fill="D9D9D9"/>
            <w:hideMark/>
          </w:tcPr>
          <w:p w14:paraId="008C164E" w14:textId="77777777" w:rsidR="005274ED" w:rsidRPr="00E5087D" w:rsidRDefault="005274ED" w:rsidP="0029168F">
            <w:pPr>
              <w:spacing w:before="60" w:after="60" w:line="240" w:lineRule="auto"/>
              <w:ind w:left="57" w:right="113"/>
              <w:textAlignment w:val="baseline"/>
              <w:rPr>
                <w:rFonts w:ascii="Segoe UI" w:eastAsia="Arial" w:hAnsi="Segoe UI" w:cs="Segoe UI"/>
                <w:color w:val="000000"/>
                <w:sz w:val="18"/>
                <w:szCs w:val="18"/>
                <w:lang w:eastAsia="en-AU"/>
              </w:rPr>
            </w:pPr>
            <w:r w:rsidRPr="00E5087D">
              <w:rPr>
                <w:rFonts w:ascii="Lato" w:eastAsia="Arial" w:hAnsi="Lato" w:cs="Arial"/>
                <w:color w:val="000000"/>
                <w:sz w:val="20"/>
                <w:szCs w:val="20"/>
                <w:lang w:eastAsia="en-AU"/>
              </w:rPr>
              <w:t>Due to use of census data, there is an unallocated category where responses had missing information or insufficient detail.</w:t>
            </w:r>
            <w:r w:rsidRPr="00E5087D">
              <w:rPr>
                <w:rFonts w:eastAsia="Arial" w:cs="Arial"/>
                <w:color w:val="000000"/>
                <w:sz w:val="18"/>
                <w:szCs w:val="18"/>
                <w:lang w:eastAsia="en-AU"/>
              </w:rPr>
              <w:t> </w:t>
            </w:r>
          </w:p>
        </w:tc>
      </w:tr>
    </w:tbl>
    <w:p w14:paraId="545A2CBA" w14:textId="226A0792" w:rsidR="005274ED" w:rsidRPr="0056045F" w:rsidRDefault="005274ED" w:rsidP="005274ED">
      <w:pPr>
        <w:spacing w:before="120" w:after="120" w:line="276" w:lineRule="auto"/>
        <w:rPr>
          <w:rFonts w:cs="Arial"/>
          <w:sz w:val="18"/>
          <w:szCs w:val="18"/>
        </w:rPr>
        <w:sectPr w:rsidR="005274ED" w:rsidRPr="0056045F" w:rsidSect="000A36C9">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6" w:h="16838"/>
          <w:pgMar w:top="1134" w:right="1134" w:bottom="1134" w:left="1134" w:header="0" w:footer="709" w:gutter="0"/>
          <w:cols w:space="708"/>
          <w:docGrid w:linePitch="360"/>
        </w:sectPr>
      </w:pPr>
      <w:r w:rsidRPr="00E5087D">
        <w:rPr>
          <w:rFonts w:cs="Arial"/>
          <w:i/>
          <w:iCs/>
          <w:sz w:val="18"/>
          <w:szCs w:val="18"/>
        </w:rPr>
        <w:t>Source: JSA ANZSIC mapping, 2021 ABS Census of Population and Housing</w:t>
      </w:r>
    </w:p>
    <w:p w14:paraId="3C1579AA" w14:textId="77777777" w:rsidR="00E52B54" w:rsidRPr="00B237F1" w:rsidRDefault="00E52B54" w:rsidP="00B237F1">
      <w:pPr>
        <w:pStyle w:val="Bodycopy"/>
        <w:spacing w:line="276" w:lineRule="auto"/>
        <w:rPr>
          <w:rFonts w:ascii="Arial Nova" w:hAnsi="Arial Nova"/>
        </w:rPr>
        <w:sectPr w:rsidR="00E52B54" w:rsidRPr="00B237F1" w:rsidSect="000A36C9">
          <w:endnotePr>
            <w:numFmt w:val="decimal"/>
          </w:endnotePr>
          <w:type w:val="continuous"/>
          <w:pgSz w:w="11906" w:h="16838"/>
          <w:pgMar w:top="1440" w:right="1440" w:bottom="1440" w:left="1440" w:header="0" w:footer="708" w:gutter="0"/>
          <w:cols w:space="708"/>
          <w:titlePg/>
          <w:docGrid w:linePitch="360"/>
        </w:sectPr>
      </w:pPr>
    </w:p>
    <w:p w14:paraId="37DCFC26" w14:textId="1ED69D5F" w:rsidR="00CD2B22" w:rsidRPr="00B237F1" w:rsidRDefault="00CD2B22" w:rsidP="009D0EDB">
      <w:pPr>
        <w:spacing w:after="120" w:line="276" w:lineRule="auto"/>
        <w:ind w:right="66"/>
        <w:jc w:val="right"/>
        <w:rPr>
          <w:rFonts w:ascii="Arial Nova" w:eastAsia="SimSun" w:hAnsi="Arial Nova"/>
          <w:b/>
          <w:bCs/>
          <w:sz w:val="24"/>
          <w:szCs w:val="24"/>
          <w:lang w:eastAsia="en-GB"/>
        </w:rPr>
      </w:pPr>
      <w:r w:rsidRPr="00B237F1">
        <w:rPr>
          <w:rFonts w:ascii="Arial Nova" w:eastAsia="SimSun" w:hAnsi="Arial Nova"/>
          <w:b/>
          <w:bCs/>
          <w:sz w:val="24"/>
          <w:szCs w:val="24"/>
          <w:lang w:eastAsia="en-GB"/>
        </w:rPr>
        <w:lastRenderedPageBreak/>
        <w:t xml:space="preserve">Appendix </w:t>
      </w:r>
      <w:r w:rsidR="00364272" w:rsidRPr="00B237F1">
        <w:rPr>
          <w:rFonts w:ascii="Arial Nova" w:eastAsia="SimSun" w:hAnsi="Arial Nova"/>
          <w:b/>
          <w:bCs/>
          <w:sz w:val="24"/>
          <w:szCs w:val="24"/>
          <w:lang w:eastAsia="en-GB"/>
        </w:rPr>
        <w:t>B</w:t>
      </w:r>
      <w:r w:rsidR="0086469C" w:rsidRPr="00B237F1">
        <w:rPr>
          <w:rFonts w:ascii="Arial Nova" w:eastAsia="SimSun" w:hAnsi="Arial Nova"/>
          <w:b/>
          <w:bCs/>
          <w:sz w:val="24"/>
          <w:szCs w:val="24"/>
          <w:lang w:eastAsia="en-GB"/>
        </w:rPr>
        <w:t>:</w:t>
      </w:r>
      <w:r w:rsidRPr="00B237F1">
        <w:rPr>
          <w:rFonts w:ascii="Arial Nova" w:eastAsia="SimSun" w:hAnsi="Arial Nova"/>
          <w:b/>
          <w:bCs/>
          <w:sz w:val="24"/>
          <w:szCs w:val="24"/>
          <w:lang w:eastAsia="en-GB"/>
        </w:rPr>
        <w:t xml:space="preserve"> Definition of Regions</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5"/>
        <w:gridCol w:w="709"/>
        <w:gridCol w:w="7410"/>
        <w:gridCol w:w="2504"/>
        <w:gridCol w:w="1400"/>
      </w:tblGrid>
      <w:tr w:rsidR="000064D5" w:rsidRPr="00B237F1" w14:paraId="06F27224" w14:textId="77777777" w:rsidTr="000064D5">
        <w:trPr>
          <w:trHeight w:val="57"/>
        </w:trPr>
        <w:tc>
          <w:tcPr>
            <w:tcW w:w="608" w:type="pct"/>
            <w:shd w:val="clear" w:color="auto" w:fill="FEDBDD"/>
            <w:noWrap/>
            <w:hideMark/>
          </w:tcPr>
          <w:p w14:paraId="36D9C88E" w14:textId="77777777" w:rsidR="000064D5" w:rsidRPr="00B237F1" w:rsidRDefault="000064D5" w:rsidP="00490C33">
            <w:pPr>
              <w:pStyle w:val="NoSpacing"/>
              <w:rPr>
                <w:rFonts w:ascii="Arial Nova" w:hAnsi="Arial Nova" w:cs="Arial"/>
                <w:b/>
                <w:bCs/>
                <w:color w:val="000000" w:themeColor="text1"/>
                <w:sz w:val="20"/>
                <w:szCs w:val="20"/>
              </w:rPr>
            </w:pPr>
            <w:r w:rsidRPr="00B237F1">
              <w:rPr>
                <w:rFonts w:ascii="Arial Nova" w:hAnsi="Arial Nova" w:cs="Arial"/>
                <w:b/>
                <w:bCs/>
                <w:color w:val="000000" w:themeColor="text1"/>
                <w:sz w:val="20"/>
                <w:szCs w:val="20"/>
              </w:rPr>
              <w:t>Database Regions</w:t>
            </w:r>
          </w:p>
        </w:tc>
        <w:tc>
          <w:tcPr>
            <w:tcW w:w="347" w:type="pct"/>
            <w:shd w:val="clear" w:color="auto" w:fill="FEDBDD"/>
            <w:noWrap/>
            <w:hideMark/>
          </w:tcPr>
          <w:p w14:paraId="1945C9D1" w14:textId="77777777" w:rsidR="000064D5" w:rsidRPr="00B237F1" w:rsidRDefault="000064D5" w:rsidP="00490C33">
            <w:pPr>
              <w:pStyle w:val="NoSpacing"/>
              <w:rPr>
                <w:rFonts w:ascii="Arial Nova" w:hAnsi="Arial Nova" w:cs="Arial"/>
                <w:b/>
                <w:bCs/>
                <w:color w:val="000000" w:themeColor="text1"/>
                <w:sz w:val="20"/>
                <w:szCs w:val="20"/>
              </w:rPr>
            </w:pPr>
            <w:r w:rsidRPr="00B237F1">
              <w:rPr>
                <w:rFonts w:ascii="Arial Nova" w:hAnsi="Arial Nova" w:cs="Arial"/>
                <w:b/>
                <w:bCs/>
                <w:color w:val="000000" w:themeColor="text1"/>
                <w:sz w:val="20"/>
                <w:szCs w:val="20"/>
              </w:rPr>
              <w:t>State</w:t>
            </w:r>
          </w:p>
        </w:tc>
        <w:tc>
          <w:tcPr>
            <w:tcW w:w="2831" w:type="pct"/>
            <w:shd w:val="clear" w:color="auto" w:fill="FEDBDD"/>
            <w:hideMark/>
          </w:tcPr>
          <w:p w14:paraId="255C0861" w14:textId="77777777" w:rsidR="000064D5" w:rsidRPr="00B237F1" w:rsidRDefault="000064D5" w:rsidP="00490C33">
            <w:pPr>
              <w:pStyle w:val="NoSpacing"/>
              <w:rPr>
                <w:rFonts w:ascii="Arial Nova" w:hAnsi="Arial Nova" w:cs="Arial"/>
                <w:b/>
                <w:bCs/>
                <w:color w:val="000000" w:themeColor="text1"/>
                <w:sz w:val="20"/>
                <w:szCs w:val="20"/>
              </w:rPr>
            </w:pPr>
            <w:r w:rsidRPr="00B237F1">
              <w:rPr>
                <w:rFonts w:ascii="Arial Nova" w:hAnsi="Arial Nova" w:cs="Arial"/>
                <w:b/>
                <w:bCs/>
                <w:color w:val="000000" w:themeColor="text1"/>
                <w:sz w:val="20"/>
                <w:szCs w:val="20"/>
              </w:rPr>
              <w:t>SA4 Name</w:t>
            </w:r>
          </w:p>
        </w:tc>
        <w:tc>
          <w:tcPr>
            <w:tcW w:w="657" w:type="pct"/>
            <w:shd w:val="clear" w:color="auto" w:fill="FEDBDD"/>
            <w:noWrap/>
            <w:hideMark/>
          </w:tcPr>
          <w:p w14:paraId="56BA4695" w14:textId="77777777" w:rsidR="000064D5" w:rsidRPr="00B237F1" w:rsidRDefault="000064D5" w:rsidP="00490C33">
            <w:pPr>
              <w:pStyle w:val="NoSpacing"/>
              <w:rPr>
                <w:rFonts w:ascii="Arial Nova" w:hAnsi="Arial Nova" w:cs="Arial"/>
                <w:b/>
                <w:bCs/>
                <w:color w:val="000000" w:themeColor="text1"/>
                <w:sz w:val="20"/>
                <w:szCs w:val="20"/>
              </w:rPr>
            </w:pPr>
            <w:r w:rsidRPr="00B237F1">
              <w:rPr>
                <w:rFonts w:ascii="Arial Nova" w:hAnsi="Arial Nova" w:cs="Arial"/>
                <w:b/>
                <w:bCs/>
                <w:color w:val="000000" w:themeColor="text1"/>
                <w:sz w:val="20"/>
                <w:szCs w:val="20"/>
              </w:rPr>
              <w:t>Renewable Energy Zone</w:t>
            </w:r>
          </w:p>
        </w:tc>
        <w:tc>
          <w:tcPr>
            <w:tcW w:w="556" w:type="pct"/>
            <w:shd w:val="clear" w:color="auto" w:fill="FEDBDD"/>
            <w:hideMark/>
          </w:tcPr>
          <w:p w14:paraId="433297B2" w14:textId="77777777" w:rsidR="000064D5" w:rsidRPr="00B237F1" w:rsidRDefault="000064D5" w:rsidP="00490C33">
            <w:pPr>
              <w:pStyle w:val="NoSpacing"/>
              <w:rPr>
                <w:rFonts w:ascii="Arial Nova" w:hAnsi="Arial Nova" w:cs="Arial"/>
                <w:b/>
                <w:bCs/>
                <w:color w:val="000000" w:themeColor="text1"/>
                <w:sz w:val="20"/>
                <w:szCs w:val="20"/>
              </w:rPr>
            </w:pPr>
            <w:r w:rsidRPr="00B237F1">
              <w:rPr>
                <w:rFonts w:ascii="Arial Nova" w:hAnsi="Arial Nova" w:cs="Arial"/>
                <w:b/>
                <w:bCs/>
                <w:color w:val="000000" w:themeColor="text1"/>
                <w:sz w:val="20"/>
                <w:szCs w:val="20"/>
              </w:rPr>
              <w:t xml:space="preserve">Total Employment </w:t>
            </w:r>
          </w:p>
        </w:tc>
      </w:tr>
      <w:tr w:rsidR="000064D5" w:rsidRPr="00B237F1" w14:paraId="3900F0EB" w14:textId="77777777" w:rsidTr="000064D5">
        <w:trPr>
          <w:trHeight w:val="1094"/>
        </w:trPr>
        <w:tc>
          <w:tcPr>
            <w:tcW w:w="608" w:type="pct"/>
            <w:hideMark/>
          </w:tcPr>
          <w:p w14:paraId="1E1186D4"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Sydney</w:t>
            </w:r>
          </w:p>
        </w:tc>
        <w:tc>
          <w:tcPr>
            <w:tcW w:w="347" w:type="pct"/>
            <w:hideMark/>
          </w:tcPr>
          <w:p w14:paraId="1A967823" w14:textId="1B8C6A41"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NSW</w:t>
            </w:r>
          </w:p>
        </w:tc>
        <w:tc>
          <w:tcPr>
            <w:tcW w:w="2831" w:type="pct"/>
            <w:hideMark/>
          </w:tcPr>
          <w:p w14:paraId="198B93EF"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Central Coast, Sydney - Baulkham Hills and Hawkesbury, Sydney - Blacktown, Sydney - City and Inner South, Sydney - Eastern Suburbs, Sydney - Inner South West, Sydney - Inner West, Sydney - North Sydney and Hornsby, Sydney - Northern Beaches, Sydney - Outer South West, Sydney - Outer West and Blue Mountains, Sydney - Parramatta, Sydney - Ryde, Sydney - South West, Sydney - Sutherland</w:t>
            </w:r>
          </w:p>
        </w:tc>
        <w:tc>
          <w:tcPr>
            <w:tcW w:w="657" w:type="pct"/>
            <w:hideMark/>
          </w:tcPr>
          <w:p w14:paraId="1AB6FAAA"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w:t>
            </w:r>
          </w:p>
        </w:tc>
        <w:tc>
          <w:tcPr>
            <w:tcW w:w="556" w:type="pct"/>
            <w:hideMark/>
          </w:tcPr>
          <w:p w14:paraId="78BB0021"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2,310,013</w:t>
            </w:r>
          </w:p>
        </w:tc>
      </w:tr>
      <w:tr w:rsidR="000064D5" w:rsidRPr="00B237F1" w14:paraId="4AA1DDC7" w14:textId="77777777" w:rsidTr="000064D5">
        <w:trPr>
          <w:trHeight w:val="437"/>
        </w:trPr>
        <w:tc>
          <w:tcPr>
            <w:tcW w:w="608" w:type="pct"/>
            <w:hideMark/>
          </w:tcPr>
          <w:p w14:paraId="742735D1" w14:textId="3A68105F"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ACT and Southern New South Wales</w:t>
            </w:r>
          </w:p>
        </w:tc>
        <w:tc>
          <w:tcPr>
            <w:tcW w:w="347" w:type="pct"/>
            <w:hideMark/>
          </w:tcPr>
          <w:p w14:paraId="3F46BF0B" w14:textId="75C65233"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NSW</w:t>
            </w:r>
          </w:p>
        </w:tc>
        <w:tc>
          <w:tcPr>
            <w:tcW w:w="2831" w:type="pct"/>
            <w:hideMark/>
          </w:tcPr>
          <w:p w14:paraId="181BD294"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Capital Region, Illawarra, Murray, Riverina, Southern Highlands and Shoalhaven, ACT</w:t>
            </w:r>
          </w:p>
        </w:tc>
        <w:tc>
          <w:tcPr>
            <w:tcW w:w="657" w:type="pct"/>
            <w:hideMark/>
          </w:tcPr>
          <w:p w14:paraId="7E6A3979"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South West REZ, Illawarra REZ</w:t>
            </w:r>
          </w:p>
        </w:tc>
        <w:tc>
          <w:tcPr>
            <w:tcW w:w="556" w:type="pct"/>
            <w:hideMark/>
          </w:tcPr>
          <w:p w14:paraId="4C2BE29F"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678,277</w:t>
            </w:r>
          </w:p>
        </w:tc>
      </w:tr>
      <w:tr w:rsidR="000064D5" w:rsidRPr="00B237F1" w14:paraId="26F3C405" w14:textId="77777777" w:rsidTr="000064D5">
        <w:trPr>
          <w:trHeight w:val="564"/>
        </w:trPr>
        <w:tc>
          <w:tcPr>
            <w:tcW w:w="608" w:type="pct"/>
            <w:hideMark/>
          </w:tcPr>
          <w:p w14:paraId="3EC60A56"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Northern New South Wales</w:t>
            </w:r>
          </w:p>
        </w:tc>
        <w:tc>
          <w:tcPr>
            <w:tcW w:w="347" w:type="pct"/>
            <w:hideMark/>
          </w:tcPr>
          <w:p w14:paraId="3B712DA1" w14:textId="23118116"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NSW</w:t>
            </w:r>
          </w:p>
        </w:tc>
        <w:tc>
          <w:tcPr>
            <w:tcW w:w="2831" w:type="pct"/>
            <w:hideMark/>
          </w:tcPr>
          <w:p w14:paraId="7FF03EA5"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Central West, Coffs Harbour - Grafton, Far West and Orana, Mid North Coast, New England and North West, Newcastle and Lake Macquarie, Richmond - Tweed</w:t>
            </w:r>
          </w:p>
        </w:tc>
        <w:tc>
          <w:tcPr>
            <w:tcW w:w="657" w:type="pct"/>
            <w:hideMark/>
          </w:tcPr>
          <w:p w14:paraId="3EA032E2"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Hunter-Central Coast REZ, New England REZ, Central West REZ</w:t>
            </w:r>
          </w:p>
        </w:tc>
        <w:tc>
          <w:tcPr>
            <w:tcW w:w="556" w:type="pct"/>
            <w:hideMark/>
          </w:tcPr>
          <w:p w14:paraId="22CCD428"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766,687</w:t>
            </w:r>
          </w:p>
        </w:tc>
      </w:tr>
      <w:tr w:rsidR="000064D5" w:rsidRPr="00B237F1" w14:paraId="688C0A30" w14:textId="77777777" w:rsidTr="000064D5">
        <w:trPr>
          <w:trHeight w:val="316"/>
        </w:trPr>
        <w:tc>
          <w:tcPr>
            <w:tcW w:w="608" w:type="pct"/>
            <w:hideMark/>
          </w:tcPr>
          <w:p w14:paraId="70B3C436"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Eastern Victoria</w:t>
            </w:r>
          </w:p>
        </w:tc>
        <w:tc>
          <w:tcPr>
            <w:tcW w:w="347" w:type="pct"/>
            <w:hideMark/>
          </w:tcPr>
          <w:p w14:paraId="0385EF8F" w14:textId="6D6E0A46"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VIC</w:t>
            </w:r>
          </w:p>
        </w:tc>
        <w:tc>
          <w:tcPr>
            <w:tcW w:w="2831" w:type="pct"/>
            <w:noWrap/>
            <w:hideMark/>
          </w:tcPr>
          <w:p w14:paraId="44440655"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Latrobe – Gippsland, Hume, Shepparton</w:t>
            </w:r>
          </w:p>
        </w:tc>
        <w:tc>
          <w:tcPr>
            <w:tcW w:w="657" w:type="pct"/>
            <w:hideMark/>
          </w:tcPr>
          <w:p w14:paraId="00B3CC5D"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Gippsland REZ, Ovens Murray REZ, Central North REZ</w:t>
            </w:r>
          </w:p>
        </w:tc>
        <w:tc>
          <w:tcPr>
            <w:tcW w:w="556" w:type="pct"/>
            <w:hideMark/>
          </w:tcPr>
          <w:p w14:paraId="0CB3CB54"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262,276</w:t>
            </w:r>
          </w:p>
        </w:tc>
      </w:tr>
      <w:tr w:rsidR="000064D5" w:rsidRPr="00B237F1" w14:paraId="0779050D" w14:textId="77777777" w:rsidTr="000064D5">
        <w:trPr>
          <w:trHeight w:val="572"/>
        </w:trPr>
        <w:tc>
          <w:tcPr>
            <w:tcW w:w="608" w:type="pct"/>
            <w:hideMark/>
          </w:tcPr>
          <w:p w14:paraId="5F6FD360"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Melbourne</w:t>
            </w:r>
          </w:p>
        </w:tc>
        <w:tc>
          <w:tcPr>
            <w:tcW w:w="347" w:type="pct"/>
            <w:hideMark/>
          </w:tcPr>
          <w:p w14:paraId="6D45EA16" w14:textId="6C3F68AA"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VIC</w:t>
            </w:r>
          </w:p>
        </w:tc>
        <w:tc>
          <w:tcPr>
            <w:tcW w:w="2831" w:type="pct"/>
            <w:hideMark/>
          </w:tcPr>
          <w:p w14:paraId="2E323026"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Melbourne - Inner, Melbourne - Inner East, Melbourne - Inner South, Melbourne - North East, Melbourne - North West, Melbourne - Outer East, Melbourne - South East, Melbourne - West, Mornington Peninsula</w:t>
            </w:r>
          </w:p>
        </w:tc>
        <w:tc>
          <w:tcPr>
            <w:tcW w:w="657" w:type="pct"/>
            <w:hideMark/>
          </w:tcPr>
          <w:p w14:paraId="566DF9D8"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w:t>
            </w:r>
          </w:p>
        </w:tc>
        <w:tc>
          <w:tcPr>
            <w:tcW w:w="556" w:type="pct"/>
            <w:hideMark/>
          </w:tcPr>
          <w:p w14:paraId="5416BDB7"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2,327,525</w:t>
            </w:r>
          </w:p>
        </w:tc>
      </w:tr>
      <w:tr w:rsidR="000064D5" w:rsidRPr="00B237F1" w14:paraId="1B7800D6" w14:textId="77777777" w:rsidTr="000064D5">
        <w:trPr>
          <w:trHeight w:val="645"/>
        </w:trPr>
        <w:tc>
          <w:tcPr>
            <w:tcW w:w="608" w:type="pct"/>
            <w:hideMark/>
          </w:tcPr>
          <w:p w14:paraId="48C388F5"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Western Victoria</w:t>
            </w:r>
          </w:p>
        </w:tc>
        <w:tc>
          <w:tcPr>
            <w:tcW w:w="347" w:type="pct"/>
            <w:hideMark/>
          </w:tcPr>
          <w:p w14:paraId="4B8AD301" w14:textId="0C605028"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VIC</w:t>
            </w:r>
          </w:p>
        </w:tc>
        <w:tc>
          <w:tcPr>
            <w:tcW w:w="2831" w:type="pct"/>
            <w:hideMark/>
          </w:tcPr>
          <w:p w14:paraId="27CDA7A7"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Ballarat, Bendigo, Geelong, North West, Warrnambool and South West</w:t>
            </w:r>
          </w:p>
        </w:tc>
        <w:tc>
          <w:tcPr>
            <w:tcW w:w="657" w:type="pct"/>
            <w:hideMark/>
          </w:tcPr>
          <w:p w14:paraId="17A586CA"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Geelong Warnambul and Murray River REZ, Western Victoria REZ, Southern West REZ</w:t>
            </w:r>
          </w:p>
        </w:tc>
        <w:tc>
          <w:tcPr>
            <w:tcW w:w="556" w:type="pct"/>
            <w:hideMark/>
          </w:tcPr>
          <w:p w14:paraId="4430B40C"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425,397</w:t>
            </w:r>
          </w:p>
        </w:tc>
      </w:tr>
      <w:tr w:rsidR="000064D5" w:rsidRPr="00B237F1" w14:paraId="43C75134" w14:textId="77777777" w:rsidTr="000064D5">
        <w:trPr>
          <w:trHeight w:val="740"/>
        </w:trPr>
        <w:tc>
          <w:tcPr>
            <w:tcW w:w="608" w:type="pct"/>
            <w:hideMark/>
          </w:tcPr>
          <w:p w14:paraId="65C4C85D"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South Eastern Queensland</w:t>
            </w:r>
          </w:p>
        </w:tc>
        <w:tc>
          <w:tcPr>
            <w:tcW w:w="347" w:type="pct"/>
            <w:hideMark/>
          </w:tcPr>
          <w:p w14:paraId="57431D40" w14:textId="1A9A4D83"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QLD</w:t>
            </w:r>
          </w:p>
        </w:tc>
        <w:tc>
          <w:tcPr>
            <w:tcW w:w="2831" w:type="pct"/>
            <w:hideMark/>
          </w:tcPr>
          <w:p w14:paraId="44C5FE36"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Brisbane - East, Brisbane - North, Brisbane - South, Brisbane - West, Brisbane Inner City, Darling Downs - Maranoa, Gold Coast, Ipswich, Logan - Beaudesert, Moreton Bay - North, Moreton Bay - South, Sunshine Coast, Toowoomba</w:t>
            </w:r>
          </w:p>
        </w:tc>
        <w:tc>
          <w:tcPr>
            <w:tcW w:w="657" w:type="pct"/>
            <w:hideMark/>
          </w:tcPr>
          <w:p w14:paraId="7AB62EE9"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Southern REZ</w:t>
            </w:r>
          </w:p>
        </w:tc>
        <w:tc>
          <w:tcPr>
            <w:tcW w:w="556" w:type="pct"/>
            <w:hideMark/>
          </w:tcPr>
          <w:p w14:paraId="3A32A3EB"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1,788,185</w:t>
            </w:r>
          </w:p>
        </w:tc>
      </w:tr>
      <w:tr w:rsidR="000064D5" w:rsidRPr="00B237F1" w14:paraId="47341C5F" w14:textId="77777777" w:rsidTr="000064D5">
        <w:trPr>
          <w:trHeight w:val="437"/>
        </w:trPr>
        <w:tc>
          <w:tcPr>
            <w:tcW w:w="608" w:type="pct"/>
            <w:hideMark/>
          </w:tcPr>
          <w:p w14:paraId="508301C5"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North and Far North Queensland</w:t>
            </w:r>
          </w:p>
        </w:tc>
        <w:tc>
          <w:tcPr>
            <w:tcW w:w="347" w:type="pct"/>
            <w:hideMark/>
          </w:tcPr>
          <w:p w14:paraId="71C36CFC" w14:textId="223053B9"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QLD</w:t>
            </w:r>
          </w:p>
        </w:tc>
        <w:tc>
          <w:tcPr>
            <w:tcW w:w="2831" w:type="pct"/>
            <w:hideMark/>
          </w:tcPr>
          <w:p w14:paraId="7138F110"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Cairns, Mackay - Isaac - Whitsunday, Townsville, Queensland - Outback</w:t>
            </w:r>
          </w:p>
        </w:tc>
        <w:tc>
          <w:tcPr>
            <w:tcW w:w="657" w:type="pct"/>
            <w:hideMark/>
          </w:tcPr>
          <w:p w14:paraId="3084D3D9"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Northern REZ</w:t>
            </w:r>
          </w:p>
        </w:tc>
        <w:tc>
          <w:tcPr>
            <w:tcW w:w="556" w:type="pct"/>
            <w:hideMark/>
          </w:tcPr>
          <w:p w14:paraId="72BFE7FF"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334,695</w:t>
            </w:r>
          </w:p>
        </w:tc>
      </w:tr>
      <w:tr w:rsidR="000064D5" w:rsidRPr="00B237F1" w14:paraId="30D97DF7" w14:textId="77777777" w:rsidTr="000064D5">
        <w:trPr>
          <w:trHeight w:val="218"/>
        </w:trPr>
        <w:tc>
          <w:tcPr>
            <w:tcW w:w="608" w:type="pct"/>
            <w:hideMark/>
          </w:tcPr>
          <w:p w14:paraId="3531305E"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Central Queensland</w:t>
            </w:r>
          </w:p>
        </w:tc>
        <w:tc>
          <w:tcPr>
            <w:tcW w:w="347" w:type="pct"/>
            <w:hideMark/>
          </w:tcPr>
          <w:p w14:paraId="58A0D1C7" w14:textId="10CD570A"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QLD</w:t>
            </w:r>
          </w:p>
        </w:tc>
        <w:tc>
          <w:tcPr>
            <w:tcW w:w="2831" w:type="pct"/>
            <w:noWrap/>
            <w:hideMark/>
          </w:tcPr>
          <w:p w14:paraId="2C9CA6B2"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Central Queensland, Wide Bay</w:t>
            </w:r>
          </w:p>
        </w:tc>
        <w:tc>
          <w:tcPr>
            <w:tcW w:w="657" w:type="pct"/>
            <w:hideMark/>
          </w:tcPr>
          <w:p w14:paraId="10B3C79E"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Central REZ</w:t>
            </w:r>
          </w:p>
        </w:tc>
        <w:tc>
          <w:tcPr>
            <w:tcW w:w="556" w:type="pct"/>
            <w:hideMark/>
          </w:tcPr>
          <w:p w14:paraId="5BFDC0C7"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208,369</w:t>
            </w:r>
          </w:p>
        </w:tc>
      </w:tr>
      <w:tr w:rsidR="000064D5" w:rsidRPr="00B237F1" w14:paraId="2E0097A8" w14:textId="77777777" w:rsidTr="000064D5">
        <w:trPr>
          <w:trHeight w:val="437"/>
        </w:trPr>
        <w:tc>
          <w:tcPr>
            <w:tcW w:w="608" w:type="pct"/>
            <w:hideMark/>
          </w:tcPr>
          <w:p w14:paraId="22C2473F"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Adelaide</w:t>
            </w:r>
          </w:p>
        </w:tc>
        <w:tc>
          <w:tcPr>
            <w:tcW w:w="347" w:type="pct"/>
            <w:hideMark/>
          </w:tcPr>
          <w:p w14:paraId="6FDF7885" w14:textId="4C232892"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SA</w:t>
            </w:r>
          </w:p>
        </w:tc>
        <w:tc>
          <w:tcPr>
            <w:tcW w:w="2831" w:type="pct"/>
            <w:hideMark/>
          </w:tcPr>
          <w:p w14:paraId="6B1F7E46"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Adelaide - Central and Hills, Adelaide - North, Adelaide - South, Adelaide - West</w:t>
            </w:r>
          </w:p>
        </w:tc>
        <w:tc>
          <w:tcPr>
            <w:tcW w:w="657" w:type="pct"/>
            <w:hideMark/>
          </w:tcPr>
          <w:p w14:paraId="323C3C4A"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w:t>
            </w:r>
          </w:p>
        </w:tc>
        <w:tc>
          <w:tcPr>
            <w:tcW w:w="556" w:type="pct"/>
            <w:hideMark/>
          </w:tcPr>
          <w:p w14:paraId="4BE1BC46"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649,031</w:t>
            </w:r>
          </w:p>
        </w:tc>
      </w:tr>
      <w:tr w:rsidR="000064D5" w:rsidRPr="00B237F1" w14:paraId="0F6509DC" w14:textId="77777777" w:rsidTr="000064D5">
        <w:trPr>
          <w:trHeight w:val="437"/>
        </w:trPr>
        <w:tc>
          <w:tcPr>
            <w:tcW w:w="608" w:type="pct"/>
            <w:hideMark/>
          </w:tcPr>
          <w:p w14:paraId="67C6D3C8" w14:textId="4409DD36"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Rest of SA</w:t>
            </w:r>
          </w:p>
        </w:tc>
        <w:tc>
          <w:tcPr>
            <w:tcW w:w="347" w:type="pct"/>
            <w:hideMark/>
          </w:tcPr>
          <w:p w14:paraId="0A68C486" w14:textId="0329AB2E"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SA</w:t>
            </w:r>
          </w:p>
        </w:tc>
        <w:tc>
          <w:tcPr>
            <w:tcW w:w="2831" w:type="pct"/>
            <w:hideMark/>
          </w:tcPr>
          <w:p w14:paraId="7047F6D5"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Barossa - Yorke - Mid North, South Australia - Outback, South Australia - South East</w:t>
            </w:r>
          </w:p>
        </w:tc>
        <w:tc>
          <w:tcPr>
            <w:tcW w:w="657" w:type="pct"/>
            <w:hideMark/>
          </w:tcPr>
          <w:p w14:paraId="13D54563"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w:t>
            </w:r>
          </w:p>
        </w:tc>
        <w:tc>
          <w:tcPr>
            <w:tcW w:w="556" w:type="pct"/>
            <w:hideMark/>
          </w:tcPr>
          <w:p w14:paraId="77D3B21D"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162,158</w:t>
            </w:r>
          </w:p>
        </w:tc>
      </w:tr>
      <w:tr w:rsidR="000064D5" w:rsidRPr="00B237F1" w14:paraId="3D8C65EA" w14:textId="77777777" w:rsidTr="000064D5">
        <w:trPr>
          <w:trHeight w:val="314"/>
        </w:trPr>
        <w:tc>
          <w:tcPr>
            <w:tcW w:w="608" w:type="pct"/>
            <w:hideMark/>
          </w:tcPr>
          <w:p w14:paraId="3237F232" w14:textId="5FDE9709"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Rest of WA</w:t>
            </w:r>
          </w:p>
        </w:tc>
        <w:tc>
          <w:tcPr>
            <w:tcW w:w="347" w:type="pct"/>
            <w:hideMark/>
          </w:tcPr>
          <w:p w14:paraId="40EF8856" w14:textId="63AD449E"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WA</w:t>
            </w:r>
          </w:p>
        </w:tc>
        <w:tc>
          <w:tcPr>
            <w:tcW w:w="2831" w:type="pct"/>
            <w:hideMark/>
          </w:tcPr>
          <w:p w14:paraId="404E2276"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Bunbury, Western Australia - Wheat Belt, Western Australia - Outback</w:t>
            </w:r>
          </w:p>
        </w:tc>
        <w:tc>
          <w:tcPr>
            <w:tcW w:w="657" w:type="pct"/>
            <w:hideMark/>
          </w:tcPr>
          <w:p w14:paraId="108CCCD5"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w:t>
            </w:r>
          </w:p>
        </w:tc>
        <w:tc>
          <w:tcPr>
            <w:tcW w:w="556" w:type="pct"/>
            <w:hideMark/>
          </w:tcPr>
          <w:p w14:paraId="049AB131"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235,378</w:t>
            </w:r>
          </w:p>
        </w:tc>
      </w:tr>
      <w:tr w:rsidR="000064D5" w:rsidRPr="00B237F1" w14:paraId="1BEEE4A5" w14:textId="77777777" w:rsidTr="000064D5">
        <w:trPr>
          <w:trHeight w:val="297"/>
        </w:trPr>
        <w:tc>
          <w:tcPr>
            <w:tcW w:w="608" w:type="pct"/>
            <w:hideMark/>
          </w:tcPr>
          <w:p w14:paraId="4E2E95ED"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Perth</w:t>
            </w:r>
          </w:p>
        </w:tc>
        <w:tc>
          <w:tcPr>
            <w:tcW w:w="347" w:type="pct"/>
            <w:hideMark/>
          </w:tcPr>
          <w:p w14:paraId="1DA871E5" w14:textId="0C73338A"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WA</w:t>
            </w:r>
          </w:p>
        </w:tc>
        <w:tc>
          <w:tcPr>
            <w:tcW w:w="2831" w:type="pct"/>
            <w:hideMark/>
          </w:tcPr>
          <w:p w14:paraId="62260EF8"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Mandurah, Perth - Inner, Perth - North East, Perth - North West, Perth - South East, Perth - South West</w:t>
            </w:r>
          </w:p>
        </w:tc>
        <w:tc>
          <w:tcPr>
            <w:tcW w:w="657" w:type="pct"/>
            <w:hideMark/>
          </w:tcPr>
          <w:p w14:paraId="69192372"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w:t>
            </w:r>
          </w:p>
        </w:tc>
        <w:tc>
          <w:tcPr>
            <w:tcW w:w="556" w:type="pct"/>
            <w:hideMark/>
          </w:tcPr>
          <w:p w14:paraId="0471C713"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1,008,776</w:t>
            </w:r>
          </w:p>
        </w:tc>
      </w:tr>
      <w:tr w:rsidR="000064D5" w:rsidRPr="00B237F1" w14:paraId="7BA1A6F4" w14:textId="77777777" w:rsidTr="000064D5">
        <w:trPr>
          <w:trHeight w:val="280"/>
        </w:trPr>
        <w:tc>
          <w:tcPr>
            <w:tcW w:w="608" w:type="pct"/>
            <w:hideMark/>
          </w:tcPr>
          <w:p w14:paraId="36C63F05" w14:textId="661DF082"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Tasmania</w:t>
            </w:r>
          </w:p>
        </w:tc>
        <w:tc>
          <w:tcPr>
            <w:tcW w:w="347" w:type="pct"/>
            <w:hideMark/>
          </w:tcPr>
          <w:p w14:paraId="52D1AC62" w14:textId="26982020"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TAS</w:t>
            </w:r>
          </w:p>
        </w:tc>
        <w:tc>
          <w:tcPr>
            <w:tcW w:w="2831" w:type="pct"/>
            <w:hideMark/>
          </w:tcPr>
          <w:p w14:paraId="50CF1447"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Hobart, Launceston and North East, South East, West and North West</w:t>
            </w:r>
          </w:p>
        </w:tc>
        <w:tc>
          <w:tcPr>
            <w:tcW w:w="657" w:type="pct"/>
            <w:hideMark/>
          </w:tcPr>
          <w:p w14:paraId="3349B81E"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w:t>
            </w:r>
          </w:p>
        </w:tc>
        <w:tc>
          <w:tcPr>
            <w:tcW w:w="556" w:type="pct"/>
            <w:hideMark/>
          </w:tcPr>
          <w:p w14:paraId="2E2925F3"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248,655</w:t>
            </w:r>
          </w:p>
        </w:tc>
      </w:tr>
      <w:tr w:rsidR="000064D5" w:rsidRPr="00B237F1" w14:paraId="1FEBE34F" w14:textId="77777777" w:rsidTr="000064D5">
        <w:trPr>
          <w:trHeight w:val="218"/>
        </w:trPr>
        <w:tc>
          <w:tcPr>
            <w:tcW w:w="608" w:type="pct"/>
            <w:hideMark/>
          </w:tcPr>
          <w:p w14:paraId="038ECA04"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Northern Territory</w:t>
            </w:r>
          </w:p>
        </w:tc>
        <w:tc>
          <w:tcPr>
            <w:tcW w:w="347" w:type="pct"/>
            <w:hideMark/>
          </w:tcPr>
          <w:p w14:paraId="563ADEBC" w14:textId="0EFCC845"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NT</w:t>
            </w:r>
          </w:p>
        </w:tc>
        <w:tc>
          <w:tcPr>
            <w:tcW w:w="2831" w:type="pct"/>
            <w:hideMark/>
          </w:tcPr>
          <w:p w14:paraId="2B7FA758"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xml:space="preserve">Darwin, Northern Territory - Outback </w:t>
            </w:r>
          </w:p>
        </w:tc>
        <w:tc>
          <w:tcPr>
            <w:tcW w:w="657" w:type="pct"/>
            <w:hideMark/>
          </w:tcPr>
          <w:p w14:paraId="5B4394AA"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 </w:t>
            </w:r>
          </w:p>
        </w:tc>
        <w:tc>
          <w:tcPr>
            <w:tcW w:w="556" w:type="pct"/>
            <w:hideMark/>
          </w:tcPr>
          <w:p w14:paraId="4AAB125A" w14:textId="77777777" w:rsidR="000064D5" w:rsidRPr="00B237F1" w:rsidRDefault="000064D5" w:rsidP="00490C33">
            <w:pPr>
              <w:pStyle w:val="NoSpacing"/>
              <w:rPr>
                <w:rFonts w:ascii="Arial Nova" w:hAnsi="Arial Nova" w:cstheme="majorHAnsi"/>
                <w:sz w:val="18"/>
                <w:szCs w:val="18"/>
              </w:rPr>
            </w:pPr>
            <w:r w:rsidRPr="00B237F1">
              <w:rPr>
                <w:rFonts w:ascii="Arial Nova" w:hAnsi="Arial Nova" w:cstheme="majorHAnsi"/>
                <w:sz w:val="18"/>
                <w:szCs w:val="18"/>
              </w:rPr>
              <w:t>102,299</w:t>
            </w:r>
          </w:p>
        </w:tc>
      </w:tr>
    </w:tbl>
    <w:p w14:paraId="1AB5223B" w14:textId="5B8E33C9" w:rsidR="000064D5" w:rsidRPr="003D6DAF" w:rsidRDefault="00742DC8" w:rsidP="003D6DAF">
      <w:pPr>
        <w:spacing w:before="120" w:line="240" w:lineRule="auto"/>
        <w:jc w:val="right"/>
        <w:rPr>
          <w:rFonts w:ascii="Arial Nova" w:hAnsi="Arial Nova"/>
          <w:sz w:val="20"/>
          <w:szCs w:val="20"/>
        </w:rPr>
      </w:pPr>
      <w:r w:rsidRPr="003D6DAF">
        <w:rPr>
          <w:rFonts w:ascii="Arial Nova" w:hAnsi="Arial Nova"/>
          <w:sz w:val="20"/>
          <w:szCs w:val="20"/>
        </w:rPr>
        <w:t>Source: Deloitte Access Economics</w:t>
      </w:r>
    </w:p>
    <w:p w14:paraId="2A74E4EB" w14:textId="77777777" w:rsidR="007B7021" w:rsidRPr="00B237F1" w:rsidRDefault="007B7021" w:rsidP="00B237F1">
      <w:pPr>
        <w:spacing w:line="276" w:lineRule="auto"/>
        <w:rPr>
          <w:rFonts w:ascii="Arial Nova" w:hAnsi="Arial Nova"/>
          <w:b/>
          <w:bCs/>
        </w:rPr>
        <w:sectPr w:rsidR="007B7021" w:rsidRPr="00B237F1" w:rsidSect="000A36C9">
          <w:pgSz w:w="16838" w:h="11906" w:orient="landscape"/>
          <w:pgMar w:top="1134" w:right="1440" w:bottom="1134" w:left="1440" w:header="0" w:footer="709" w:gutter="0"/>
          <w:cols w:space="708"/>
          <w:titlePg/>
          <w:docGrid w:linePitch="360"/>
        </w:sectPr>
      </w:pPr>
    </w:p>
    <w:p w14:paraId="5CA3D0CA" w14:textId="4B991997" w:rsidR="00CD2B22" w:rsidRPr="00B237F1" w:rsidRDefault="00364272" w:rsidP="00B237F1">
      <w:pPr>
        <w:spacing w:line="276" w:lineRule="auto"/>
        <w:jc w:val="right"/>
        <w:rPr>
          <w:rFonts w:ascii="Arial Nova" w:hAnsi="Arial Nova"/>
          <w:b/>
          <w:bCs/>
        </w:rPr>
      </w:pPr>
      <w:r w:rsidRPr="00B237F1">
        <w:rPr>
          <w:rFonts w:ascii="Arial Nova" w:hAnsi="Arial Nova"/>
          <w:b/>
          <w:bCs/>
        </w:rPr>
        <w:lastRenderedPageBreak/>
        <w:t xml:space="preserve">Appendix C: </w:t>
      </w:r>
      <w:r w:rsidR="00CD2B22" w:rsidRPr="00B237F1">
        <w:rPr>
          <w:rFonts w:ascii="Arial Nova" w:hAnsi="Arial Nova"/>
          <w:b/>
          <w:bCs/>
        </w:rPr>
        <w:t xml:space="preserve">Alignment of </w:t>
      </w:r>
      <w:r w:rsidR="00BB2E6D" w:rsidRPr="00B237F1">
        <w:rPr>
          <w:rFonts w:ascii="Arial Nova" w:hAnsi="Arial Nova"/>
          <w:b/>
          <w:bCs/>
        </w:rPr>
        <w:t xml:space="preserve">Eastern Australia </w:t>
      </w:r>
      <w:r w:rsidR="00CD2B22" w:rsidRPr="00B237F1">
        <w:rPr>
          <w:rFonts w:ascii="Arial Nova" w:hAnsi="Arial Nova"/>
          <w:b/>
          <w:bCs/>
        </w:rPr>
        <w:t>regions with Renewable Energy Zones</w:t>
      </w:r>
    </w:p>
    <w:p w14:paraId="777A0650" w14:textId="4E1C5445" w:rsidR="00CD2B22" w:rsidRPr="00B237F1" w:rsidRDefault="00213EC2" w:rsidP="00B237F1">
      <w:pPr>
        <w:spacing w:before="120" w:after="120" w:line="276" w:lineRule="auto"/>
        <w:rPr>
          <w:rFonts w:ascii="Arial Nova" w:hAnsi="Arial Nova"/>
          <w:b/>
          <w:bCs/>
        </w:rPr>
      </w:pPr>
      <w:r w:rsidRPr="00B237F1">
        <w:rPr>
          <w:rFonts w:ascii="Arial Nova" w:hAnsi="Arial Nova"/>
          <w:b/>
          <w:bCs/>
          <w:noProof/>
        </w:rPr>
        <w:drawing>
          <wp:inline distT="0" distB="0" distL="0" distR="0" wp14:anchorId="6DCC8166" wp14:editId="319B7FA0">
            <wp:extent cx="5353050" cy="5097780"/>
            <wp:effectExtent l="0" t="0" r="0" b="7620"/>
            <wp:docPr id="620958201" name="Picture 620958201" descr="This diagram shows how states and territories have been split into regions for modelling purposes. Queensland, NSW and Victoria are each split into three regions. SA and WA into two regions. TAS and NT are in on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958201" name="Picture 620958201" descr="This diagram shows how states and territories have been split into regions for modelling purposes. Queensland, NSW and Victoria are each split into three regions. SA and WA into two regions. TAS and NT are in one region."/>
                    <pic:cNvPicPr/>
                  </pic:nvPicPr>
                  <pic:blipFill rotWithShape="1">
                    <a:blip r:embed="rId42"/>
                    <a:srcRect r="39605"/>
                    <a:stretch/>
                  </pic:blipFill>
                  <pic:spPr bwMode="auto">
                    <a:xfrm>
                      <a:off x="0" y="0"/>
                      <a:ext cx="5353050" cy="5097780"/>
                    </a:xfrm>
                    <a:prstGeom prst="rect">
                      <a:avLst/>
                    </a:prstGeom>
                    <a:ln>
                      <a:noFill/>
                    </a:ln>
                    <a:extLst>
                      <a:ext uri="{53640926-AAD7-44D8-BBD7-CCE9431645EC}">
                        <a14:shadowObscured xmlns:a14="http://schemas.microsoft.com/office/drawing/2010/main"/>
                      </a:ext>
                    </a:extLst>
                  </pic:spPr>
                </pic:pic>
              </a:graphicData>
            </a:graphic>
          </wp:inline>
        </w:drawing>
      </w:r>
    </w:p>
    <w:p w14:paraId="1F512CC4" w14:textId="14F940D7" w:rsidR="00CD2B22" w:rsidRPr="00B237F1" w:rsidRDefault="00742DC8" w:rsidP="00B237F1">
      <w:pPr>
        <w:spacing w:before="120" w:after="120" w:line="276" w:lineRule="auto"/>
        <w:rPr>
          <w:rFonts w:ascii="Arial Nova" w:hAnsi="Arial Nova"/>
        </w:rPr>
      </w:pPr>
      <w:r w:rsidRPr="00B237F1">
        <w:rPr>
          <w:rFonts w:ascii="Arial Nova" w:hAnsi="Arial Nova"/>
        </w:rPr>
        <w:t>Source: Deloitte Access Economics</w:t>
      </w:r>
    </w:p>
    <w:p w14:paraId="2EE3476C" w14:textId="2FD9BA9A" w:rsidR="00AE559F" w:rsidRPr="00B237F1" w:rsidRDefault="00AE559F" w:rsidP="00B237F1">
      <w:pPr>
        <w:tabs>
          <w:tab w:val="left" w:pos="3681"/>
        </w:tabs>
        <w:spacing w:line="276" w:lineRule="auto"/>
        <w:rPr>
          <w:rFonts w:ascii="Arial Nova" w:hAnsi="Arial Nova"/>
        </w:rPr>
        <w:sectPr w:rsidR="00AE559F" w:rsidRPr="00B237F1" w:rsidSect="000A36C9">
          <w:pgSz w:w="11906" w:h="16838"/>
          <w:pgMar w:top="1440" w:right="1134" w:bottom="1440" w:left="1134" w:header="0" w:footer="709" w:gutter="0"/>
          <w:cols w:space="708"/>
          <w:titlePg/>
          <w:docGrid w:linePitch="360"/>
        </w:sectPr>
      </w:pPr>
    </w:p>
    <w:p w14:paraId="14419716" w14:textId="75BB3486" w:rsidR="00D72814" w:rsidRPr="00B237F1" w:rsidRDefault="00E41A8B" w:rsidP="00B237F1">
      <w:pPr>
        <w:pStyle w:val="Heading1"/>
        <w:spacing w:line="276" w:lineRule="auto"/>
        <w:rPr>
          <w:rFonts w:ascii="Arial Nova" w:hAnsi="Arial Nova"/>
        </w:rPr>
      </w:pPr>
      <w:bookmarkStart w:id="16" w:name="_Toc148428587"/>
      <w:r w:rsidRPr="00B237F1">
        <w:rPr>
          <w:rFonts w:ascii="Arial Nova" w:hAnsi="Arial Nova"/>
        </w:rPr>
        <w:lastRenderedPageBreak/>
        <w:t>Reference</w:t>
      </w:r>
      <w:bookmarkEnd w:id="16"/>
      <w:r w:rsidR="00BB7D09" w:rsidRPr="00B237F1">
        <w:rPr>
          <w:rFonts w:ascii="Arial Nova" w:hAnsi="Arial Nova"/>
        </w:rPr>
        <w:t>s</w:t>
      </w:r>
    </w:p>
    <w:sectPr w:rsidR="00D72814" w:rsidRPr="00B237F1" w:rsidSect="000A36C9">
      <w:headerReference w:type="even" r:id="rId43"/>
      <w:headerReference w:type="default" r:id="rId44"/>
      <w:footerReference w:type="even" r:id="rId45"/>
      <w:footerReference w:type="default" r:id="rId46"/>
      <w:headerReference w:type="first" r:id="rId47"/>
      <w:footerReference w:type="first" r:id="rId48"/>
      <w:endnotePr>
        <w:numFmt w:val="decimal"/>
      </w:endnotePr>
      <w:pgSz w:w="11906" w:h="16838" w:code="9"/>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587C3" w14:textId="77777777" w:rsidR="000A36C9" w:rsidRDefault="000A36C9" w:rsidP="000D6745">
      <w:r>
        <w:separator/>
      </w:r>
    </w:p>
  </w:endnote>
  <w:endnote w:type="continuationSeparator" w:id="0">
    <w:p w14:paraId="46C43D16" w14:textId="77777777" w:rsidR="000A36C9" w:rsidRDefault="000A36C9" w:rsidP="000D6745">
      <w:r>
        <w:continuationSeparator/>
      </w:r>
    </w:p>
  </w:endnote>
  <w:endnote w:type="continuationNotice" w:id="1">
    <w:p w14:paraId="4AC765FD" w14:textId="77777777" w:rsidR="000A36C9" w:rsidRDefault="000A36C9">
      <w:pPr>
        <w:spacing w:after="0" w:line="240" w:lineRule="auto"/>
      </w:pPr>
    </w:p>
  </w:endnote>
  <w:endnote w:id="2">
    <w:p w14:paraId="1EDB0F8A" w14:textId="2E8B0DE1" w:rsidR="7F405116" w:rsidRDefault="7F405116" w:rsidP="002E5F1F">
      <w:pPr>
        <w:spacing w:line="257" w:lineRule="auto"/>
        <w:ind w:left="709" w:hanging="709"/>
        <w:rPr>
          <w:rFonts w:ascii="Calibri" w:eastAsia="Calibri" w:hAnsi="Calibri" w:cs="Calibri"/>
        </w:rPr>
      </w:pPr>
      <w:r w:rsidRPr="003F4731">
        <w:rPr>
          <w:rStyle w:val="EndnoteReference"/>
          <w:rFonts w:asciiTheme="minorHAnsi" w:hAnsiTheme="minorHAnsi" w:cstheme="minorHAnsi"/>
          <w:sz w:val="20"/>
          <w:szCs w:val="20"/>
          <w:vertAlign w:val="baseline"/>
          <w14:numForm w14:val="lining"/>
          <w14:numSpacing w14:val="proportional"/>
        </w:rPr>
        <w:endnoteRef/>
      </w:r>
      <w:r w:rsidRPr="003F4731">
        <w:rPr>
          <w:rStyle w:val="EndnoteReference"/>
          <w:rFonts w:asciiTheme="minorHAnsi" w:hAnsiTheme="minorHAnsi" w:cstheme="minorHAnsi"/>
          <w:sz w:val="20"/>
          <w:szCs w:val="20"/>
          <w:vertAlign w:val="baseline"/>
          <w14:numForm w14:val="lining"/>
          <w14:numSpacing w14:val="proportional"/>
        </w:rPr>
        <w:t xml:space="preserve"> </w:t>
      </w:r>
      <w:r w:rsidR="002E5F1F" w:rsidRPr="003F4731">
        <w:tab/>
      </w:r>
      <w:r w:rsidRPr="003F4731">
        <w:rPr>
          <w:rFonts w:cs="Arial"/>
          <w:sz w:val="20"/>
          <w:szCs w:val="20"/>
        </w:rPr>
        <w:t xml:space="preserve">R Garnaut, </w:t>
      </w:r>
      <w:r w:rsidRPr="003F4731">
        <w:rPr>
          <w:rFonts w:cs="Arial"/>
          <w:i/>
          <w:iCs/>
          <w:sz w:val="20"/>
          <w:szCs w:val="20"/>
        </w:rPr>
        <w:t>The Superpower Transformation</w:t>
      </w:r>
      <w:r w:rsidRPr="003F4731">
        <w:rPr>
          <w:rFonts w:cs="Arial"/>
          <w:sz w:val="20"/>
          <w:szCs w:val="20"/>
        </w:rPr>
        <w:t>, La Trobe University Press, 2022.</w:t>
      </w:r>
    </w:p>
  </w:endnote>
  <w:endnote w:id="3">
    <w:p w14:paraId="5F22A917" w14:textId="41071724" w:rsidR="009D279F" w:rsidRDefault="00AD0B74" w:rsidP="004F02A7">
      <w:pPr>
        <w:pStyle w:val="EndnoteText"/>
        <w:ind w:left="709" w:hanging="709"/>
      </w:pPr>
      <w:r>
        <w:t>2</w:t>
      </w:r>
      <w:r w:rsidR="009D279F">
        <w:tab/>
        <w:t xml:space="preserve">JSA </w:t>
      </w:r>
      <w:r w:rsidR="009D279F">
        <w:rPr>
          <w:rFonts w:cs="Arial"/>
        </w:rPr>
        <w:t>(</w:t>
      </w:r>
      <w:r w:rsidR="009D279F" w:rsidRPr="00605B24">
        <w:rPr>
          <w:rFonts w:cs="Arial"/>
        </w:rPr>
        <w:t>Jobs and Skills Australia)</w:t>
      </w:r>
      <w:r w:rsidR="009D279F">
        <w:rPr>
          <w:rFonts w:cs="Arial"/>
        </w:rPr>
        <w:t xml:space="preserve">, </w:t>
      </w:r>
      <w:hyperlink r:id="rId1" w:history="1">
        <w:r w:rsidR="004C6600" w:rsidRPr="004C6600">
          <w:rPr>
            <w:rStyle w:val="Hyperlink"/>
            <w:rFonts w:cs="Arial"/>
          </w:rPr>
          <w:t>Skills Priority List 2023</w:t>
        </w:r>
      </w:hyperlink>
      <w:r w:rsidR="004C6600">
        <w:rPr>
          <w:rFonts w:cs="Arial"/>
        </w:rPr>
        <w:t>, JSA website, accessed November 2023</w:t>
      </w:r>
      <w:r>
        <w:rPr>
          <w:rFonts w:cs="Arial"/>
        </w:rPr>
        <w:t>.</w:t>
      </w:r>
      <w:r w:rsidR="009D279F">
        <w:t xml:space="preserve"> </w:t>
      </w:r>
    </w:p>
  </w:endnote>
  <w:endnote w:id="4">
    <w:p w14:paraId="4A579CAF" w14:textId="22764716" w:rsidR="00490BA1" w:rsidRPr="002E5F1F" w:rsidRDefault="00490BA1" w:rsidP="002E5F1F">
      <w:pPr>
        <w:spacing w:before="120" w:after="120"/>
        <w:ind w:left="709" w:hanging="709"/>
        <w:rPr>
          <w:rFonts w:cs="Arial"/>
          <w:sz w:val="20"/>
          <w:szCs w:val="20"/>
        </w:rPr>
      </w:pPr>
      <w:r w:rsidRPr="002E5F1F">
        <w:rPr>
          <w:rStyle w:val="EndnoteReference"/>
          <w:rFonts w:asciiTheme="minorHAnsi" w:hAnsiTheme="minorHAnsi" w:cstheme="minorHAnsi"/>
          <w:sz w:val="20"/>
          <w:szCs w:val="20"/>
          <w:vertAlign w:val="baseline"/>
          <w14:numForm w14:val="lining"/>
          <w14:numSpacing w14:val="proportional"/>
        </w:rPr>
        <w:endnoteRef/>
      </w:r>
      <w:r w:rsidRPr="002E5F1F">
        <w:rPr>
          <w:rStyle w:val="EndnoteReference"/>
          <w:rFonts w:asciiTheme="minorHAnsi" w:hAnsiTheme="minorHAnsi" w:cstheme="minorHAnsi"/>
          <w:sz w:val="20"/>
          <w:szCs w:val="20"/>
          <w:vertAlign w:val="baseline"/>
          <w14:numForm w14:val="lining"/>
          <w14:numSpacing w14:val="proportional"/>
        </w:rPr>
        <w:t xml:space="preserve"> </w:t>
      </w:r>
      <w:r w:rsidR="002E5F1F">
        <w:tab/>
      </w:r>
      <w:r w:rsidR="002E5F1F" w:rsidRPr="00605B24">
        <w:rPr>
          <w:rFonts w:cs="Arial"/>
          <w:sz w:val="20"/>
          <w:szCs w:val="20"/>
        </w:rPr>
        <w:t>JSA, ‘</w:t>
      </w:r>
      <w:hyperlink r:id="rId2" w:history="1">
        <w:r w:rsidR="002E5F1F" w:rsidRPr="00605B24">
          <w:rPr>
            <w:rStyle w:val="Hyperlink"/>
            <w:rFonts w:cs="Arial"/>
            <w:sz w:val="20"/>
            <w:szCs w:val="20"/>
          </w:rPr>
          <w:t>Skills Shortage Quarterly June 2023</w:t>
        </w:r>
      </w:hyperlink>
      <w:r w:rsidR="002E5F1F" w:rsidRPr="00605B24">
        <w:rPr>
          <w:rFonts w:cs="Arial"/>
          <w:sz w:val="20"/>
          <w:szCs w:val="20"/>
        </w:rPr>
        <w:t>’, JSA website, accessed September 2023.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Lato Black">
    <w:altName w:val="Segoe UI"/>
    <w:panose1 w:val="020F0502020204030203"/>
    <w:charset w:val="00"/>
    <w:family w:val="swiss"/>
    <w:pitch w:val="variable"/>
    <w:sig w:usb0="E10002FF" w:usb1="5000ECFF" w:usb2="00000021" w:usb3="00000000" w:csb0="0000019F" w:csb1="00000000"/>
  </w:font>
  <w:font w:name="Lato">
    <w:altName w:val="Segoe UI"/>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A67C" w14:textId="6E576DC3" w:rsidR="001035C1" w:rsidRDefault="001035C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7669" w14:textId="5BB1E521" w:rsidR="00277029" w:rsidRDefault="002770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F8ED9" w14:textId="5DA1597C" w:rsidR="00277029" w:rsidRPr="000D416B" w:rsidRDefault="00277029" w:rsidP="000D416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AE9B" w14:textId="73972FDA" w:rsidR="00277029" w:rsidRDefault="00277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56DF" w14:textId="6BEBC718" w:rsidR="001035C1" w:rsidRPr="00247152" w:rsidRDefault="00B02F76" w:rsidP="00CC78C7">
    <w:pPr>
      <w:pStyle w:val="Footer"/>
      <w:rPr>
        <w:rFonts w:ascii="Arial Nova" w:hAnsi="Arial Nova"/>
      </w:rPr>
    </w:pPr>
    <w:r w:rsidRPr="00247152">
      <w:rPr>
        <w:rFonts w:ascii="Arial Nova" w:hAnsi="Arial Nova"/>
      </w:rPr>
      <w:t>Supplementary Modelling</w:t>
    </w:r>
    <w:r w:rsidR="00CD75B1" w:rsidRPr="00247152">
      <w:rPr>
        <w:rFonts w:ascii="Arial Nova" w:hAnsi="Arial Nova"/>
      </w:rPr>
      <w:t xml:space="preserve"> Report </w:t>
    </w:r>
    <w:r w:rsidR="00CC78C7" w:rsidRPr="00247152">
      <w:rPr>
        <w:rFonts w:ascii="Arial Nova" w:hAnsi="Arial Nova"/>
      </w:rPr>
      <w:t xml:space="preserve">| </w:t>
    </w:r>
    <w:sdt>
      <w:sdtPr>
        <w:rPr>
          <w:rFonts w:ascii="Arial Nova" w:hAnsi="Arial Nova"/>
        </w:rPr>
        <w:id w:val="-1831288299"/>
        <w:docPartObj>
          <w:docPartGallery w:val="Page Numbers (Bottom of Page)"/>
          <w:docPartUnique/>
        </w:docPartObj>
      </w:sdtPr>
      <w:sdtEndPr>
        <w:rPr>
          <w:noProof/>
        </w:rPr>
      </w:sdtEndPr>
      <w:sdtContent>
        <w:r w:rsidR="00CC78C7" w:rsidRPr="00247152">
          <w:rPr>
            <w:rFonts w:ascii="Arial Nova" w:hAnsi="Arial Nova"/>
          </w:rPr>
          <w:fldChar w:fldCharType="begin"/>
        </w:r>
        <w:r w:rsidR="00CC78C7" w:rsidRPr="00247152">
          <w:rPr>
            <w:rFonts w:ascii="Arial Nova" w:hAnsi="Arial Nova"/>
          </w:rPr>
          <w:instrText xml:space="preserve"> PAGE   \* MERGEFORMAT </w:instrText>
        </w:r>
        <w:r w:rsidR="00CC78C7" w:rsidRPr="00247152">
          <w:rPr>
            <w:rFonts w:ascii="Arial Nova" w:hAnsi="Arial Nova"/>
          </w:rPr>
          <w:fldChar w:fldCharType="separate"/>
        </w:r>
        <w:r w:rsidR="00CC78C7" w:rsidRPr="00247152">
          <w:rPr>
            <w:rFonts w:ascii="Arial Nova" w:hAnsi="Arial Nova"/>
          </w:rPr>
          <w:t>3</w:t>
        </w:r>
        <w:r w:rsidR="00CC78C7" w:rsidRPr="00247152">
          <w:rPr>
            <w:rFonts w:ascii="Arial Nova" w:hAnsi="Arial Nova"/>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2A29" w14:textId="2B273A9E" w:rsidR="001035C1" w:rsidRDefault="00A8613E" w:rsidP="00A8613E">
    <w:pPr>
      <w:pStyle w:val="Footer"/>
    </w:pPr>
    <w:r>
      <w:t xml:space="preserve">Clean Energy Capacity Study | </w:t>
    </w:r>
    <w:r>
      <w:fldChar w:fldCharType="begin"/>
    </w:r>
    <w:r>
      <w:instrText xml:space="preserve"> PAGE   \* MERGEFORMAT </w:instrText>
    </w:r>
    <w:r>
      <w:fldChar w:fldCharType="separate"/>
    </w:r>
    <w:r>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A998" w14:textId="22CC33DE" w:rsidR="00277029" w:rsidRDefault="002770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42D4" w14:textId="3CC7F4E8" w:rsidR="00CD2B22" w:rsidRPr="0089601E" w:rsidRDefault="00000000" w:rsidP="005F43DB">
    <w:pPr>
      <w:pStyle w:val="Footer"/>
      <w:rPr>
        <w:rFonts w:ascii="Arial Nova" w:hAnsi="Arial Nova"/>
      </w:rPr>
    </w:pPr>
    <w:sdt>
      <w:sdtPr>
        <w:rPr>
          <w:rFonts w:ascii="Arial Nova" w:hAnsi="Arial Nova"/>
        </w:rPr>
        <w:id w:val="-926796963"/>
        <w:docPartObj>
          <w:docPartGallery w:val="Page Numbers (Bottom of Page)"/>
          <w:docPartUnique/>
        </w:docPartObj>
      </w:sdtPr>
      <w:sdtEndPr>
        <w:rPr>
          <w:noProof/>
        </w:rPr>
      </w:sdtEndPr>
      <w:sdtContent>
        <w:r w:rsidR="00E00441" w:rsidRPr="0089601E">
          <w:rPr>
            <w:rFonts w:ascii="Arial Nova" w:hAnsi="Arial Nova"/>
          </w:rPr>
          <w:t xml:space="preserve">Supplementary Modelling </w:t>
        </w:r>
        <w:r w:rsidR="0070494E" w:rsidRPr="0089601E">
          <w:rPr>
            <w:rFonts w:ascii="Arial Nova" w:hAnsi="Arial Nova"/>
          </w:rPr>
          <w:t xml:space="preserve">Report </w:t>
        </w:r>
        <w:r w:rsidR="00AC4C25" w:rsidRPr="0089601E">
          <w:rPr>
            <w:rFonts w:ascii="Arial Nova" w:hAnsi="Arial Nova"/>
          </w:rPr>
          <w:t xml:space="preserve">| </w:t>
        </w:r>
        <w:r w:rsidR="00AC4C25" w:rsidRPr="0089601E">
          <w:rPr>
            <w:rFonts w:ascii="Arial Nova" w:hAnsi="Arial Nova"/>
          </w:rPr>
          <w:fldChar w:fldCharType="begin"/>
        </w:r>
        <w:r w:rsidR="00AC4C25" w:rsidRPr="0089601E">
          <w:rPr>
            <w:rFonts w:ascii="Arial Nova" w:hAnsi="Arial Nova"/>
          </w:rPr>
          <w:instrText xml:space="preserve"> PAGE   \* MERGEFORMAT </w:instrText>
        </w:r>
        <w:r w:rsidR="00AC4C25" w:rsidRPr="0089601E">
          <w:rPr>
            <w:rFonts w:ascii="Arial Nova" w:hAnsi="Arial Nova"/>
          </w:rPr>
          <w:fldChar w:fldCharType="separate"/>
        </w:r>
        <w:r w:rsidR="00AC4C25" w:rsidRPr="0089601E">
          <w:rPr>
            <w:rFonts w:ascii="Arial Nova" w:hAnsi="Arial Nova"/>
            <w:noProof/>
          </w:rPr>
          <w:t>2</w:t>
        </w:r>
        <w:r w:rsidR="00AC4C25" w:rsidRPr="0089601E">
          <w:rPr>
            <w:rFonts w:ascii="Arial Nova" w:hAnsi="Arial Nova"/>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3307" w14:textId="17423557" w:rsidR="00CD2B22" w:rsidRPr="00247152" w:rsidRDefault="00E00441" w:rsidP="00D754AF">
    <w:pPr>
      <w:pStyle w:val="Footer"/>
      <w:rPr>
        <w:rFonts w:ascii="Arial Nova" w:hAnsi="Arial Nova"/>
      </w:rPr>
    </w:pPr>
    <w:r w:rsidRPr="00247152">
      <w:rPr>
        <w:rFonts w:ascii="Arial Nova" w:hAnsi="Arial Nova"/>
      </w:rPr>
      <w:t xml:space="preserve">Supplementary Modelling </w:t>
    </w:r>
    <w:r w:rsidR="0070494E" w:rsidRPr="00247152">
      <w:rPr>
        <w:rFonts w:ascii="Arial Nova" w:hAnsi="Arial Nova"/>
      </w:rPr>
      <w:t xml:space="preserve">Report </w:t>
    </w:r>
    <w:r w:rsidR="00D754AF" w:rsidRPr="00247152">
      <w:rPr>
        <w:rFonts w:ascii="Arial Nova" w:hAnsi="Arial Nova"/>
      </w:rPr>
      <w:t xml:space="preserve">| </w:t>
    </w:r>
    <w:sdt>
      <w:sdtPr>
        <w:rPr>
          <w:rFonts w:ascii="Arial Nova" w:hAnsi="Arial Nova"/>
        </w:rPr>
        <w:id w:val="1773272238"/>
        <w:docPartObj>
          <w:docPartGallery w:val="Page Numbers (Bottom of Page)"/>
          <w:docPartUnique/>
        </w:docPartObj>
      </w:sdtPr>
      <w:sdtEndPr>
        <w:rPr>
          <w:noProof/>
        </w:rPr>
      </w:sdtEndPr>
      <w:sdtContent>
        <w:r w:rsidR="00D754AF" w:rsidRPr="00247152">
          <w:rPr>
            <w:rFonts w:ascii="Arial Nova" w:hAnsi="Arial Nova"/>
          </w:rPr>
          <w:fldChar w:fldCharType="begin"/>
        </w:r>
        <w:r w:rsidR="00D754AF" w:rsidRPr="00247152">
          <w:rPr>
            <w:rFonts w:ascii="Arial Nova" w:hAnsi="Arial Nova"/>
          </w:rPr>
          <w:instrText xml:space="preserve"> PAGE   \* MERGEFORMAT </w:instrText>
        </w:r>
        <w:r w:rsidR="00D754AF" w:rsidRPr="00247152">
          <w:rPr>
            <w:rFonts w:ascii="Arial Nova" w:hAnsi="Arial Nova"/>
          </w:rPr>
          <w:fldChar w:fldCharType="separate"/>
        </w:r>
        <w:r w:rsidR="00D754AF" w:rsidRPr="00247152">
          <w:rPr>
            <w:rFonts w:ascii="Arial Nova" w:hAnsi="Arial Nova"/>
          </w:rPr>
          <w:t>147</w:t>
        </w:r>
        <w:r w:rsidR="00D754AF" w:rsidRPr="00247152">
          <w:rPr>
            <w:rFonts w:ascii="Arial Nova" w:hAnsi="Arial Nova"/>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8167" w14:textId="77777777" w:rsidR="005274ED" w:rsidRDefault="005274E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F4A5" w14:textId="71314486" w:rsidR="005274ED" w:rsidRPr="00AC0457" w:rsidRDefault="00AC0457" w:rsidP="00CC78C7">
    <w:pPr>
      <w:pStyle w:val="Footer"/>
      <w:rPr>
        <w:rFonts w:ascii="Arial Nova" w:hAnsi="Arial Nova"/>
      </w:rPr>
    </w:pPr>
    <w:r>
      <w:rPr>
        <w:rFonts w:ascii="Arial Nova" w:hAnsi="Arial Nova"/>
      </w:rPr>
      <w:t>Supplementary Modelling Report</w:t>
    </w:r>
    <w:r w:rsidR="005274ED" w:rsidRPr="00AC0457">
      <w:rPr>
        <w:rFonts w:ascii="Arial Nova" w:hAnsi="Arial Nova"/>
      </w:rPr>
      <w:t xml:space="preserve"> | </w:t>
    </w:r>
    <w:sdt>
      <w:sdtPr>
        <w:rPr>
          <w:rFonts w:ascii="Arial Nova" w:hAnsi="Arial Nova"/>
        </w:rPr>
        <w:id w:val="1730884252"/>
        <w:docPartObj>
          <w:docPartGallery w:val="Page Numbers (Bottom of Page)"/>
          <w:docPartUnique/>
        </w:docPartObj>
      </w:sdtPr>
      <w:sdtEndPr>
        <w:rPr>
          <w:noProof/>
        </w:rPr>
      </w:sdtEndPr>
      <w:sdtContent>
        <w:r w:rsidR="005274ED" w:rsidRPr="00AC0457">
          <w:rPr>
            <w:rFonts w:ascii="Arial Nova" w:hAnsi="Arial Nova"/>
          </w:rPr>
          <w:fldChar w:fldCharType="begin"/>
        </w:r>
        <w:r w:rsidR="005274ED" w:rsidRPr="00AC0457">
          <w:rPr>
            <w:rFonts w:ascii="Arial Nova" w:hAnsi="Arial Nova"/>
          </w:rPr>
          <w:instrText xml:space="preserve"> PAGE   \* MERGEFORMAT </w:instrText>
        </w:r>
        <w:r w:rsidR="005274ED" w:rsidRPr="00AC0457">
          <w:rPr>
            <w:rFonts w:ascii="Arial Nova" w:hAnsi="Arial Nova"/>
          </w:rPr>
          <w:fldChar w:fldCharType="separate"/>
        </w:r>
        <w:r w:rsidR="005274ED" w:rsidRPr="00AC0457">
          <w:rPr>
            <w:rFonts w:ascii="Arial Nova" w:hAnsi="Arial Nova"/>
          </w:rPr>
          <w:t>3</w:t>
        </w:r>
        <w:r w:rsidR="005274ED" w:rsidRPr="00AC0457">
          <w:rPr>
            <w:rFonts w:ascii="Arial Nova" w:hAnsi="Arial Nova"/>
            <w:noProof/>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2941" w14:textId="77777777" w:rsidR="005274ED" w:rsidRDefault="00527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1EEB9" w14:textId="77777777" w:rsidR="000A36C9" w:rsidRDefault="000A36C9" w:rsidP="000D6745">
      <w:r>
        <w:separator/>
      </w:r>
    </w:p>
  </w:footnote>
  <w:footnote w:type="continuationSeparator" w:id="0">
    <w:p w14:paraId="338ED185" w14:textId="77777777" w:rsidR="000A36C9" w:rsidRDefault="000A36C9" w:rsidP="000D6745">
      <w:r>
        <w:continuationSeparator/>
      </w:r>
    </w:p>
  </w:footnote>
  <w:footnote w:type="continuationNotice" w:id="1">
    <w:p w14:paraId="2B93CE4E" w14:textId="77777777" w:rsidR="000A36C9" w:rsidRDefault="000A36C9">
      <w:pPr>
        <w:spacing w:after="0" w:line="240" w:lineRule="auto"/>
      </w:pPr>
    </w:p>
  </w:footnote>
  <w:footnote w:id="2">
    <w:p w14:paraId="53A0B322" w14:textId="21464C40" w:rsidR="00952772" w:rsidRDefault="00952772">
      <w:pPr>
        <w:pStyle w:val="FootnoteText"/>
      </w:pPr>
      <w:r>
        <w:rPr>
          <w:rStyle w:val="FootnoteReference"/>
        </w:rPr>
        <w:footnoteRef/>
      </w:r>
      <w:r>
        <w:t xml:space="preserve"> This scenario was developed with input from </w:t>
      </w:r>
      <w:r w:rsidR="009E1549">
        <w:t xml:space="preserve">Dr </w:t>
      </w:r>
      <w:r>
        <w:t>Alan Finkel</w:t>
      </w:r>
      <w:r w:rsidR="00BA4131">
        <w:t xml:space="preserve"> AC</w:t>
      </w:r>
      <w:r>
        <w:t xml:space="preserve">, </w:t>
      </w:r>
      <w:r w:rsidR="00B0282B">
        <w:t xml:space="preserve">Professor </w:t>
      </w:r>
      <w:r>
        <w:t>Ross Garnaut</w:t>
      </w:r>
      <w:r w:rsidR="00B0282B">
        <w:t xml:space="preserve"> AC</w:t>
      </w:r>
      <w:r>
        <w:t xml:space="preserve"> and Rod Sims</w:t>
      </w:r>
      <w:r w:rsidR="00BA4131">
        <w:t xml:space="preserve"> AO</w:t>
      </w:r>
      <w:r>
        <w:t>, and JSA would like to thank them for their contribution.</w:t>
      </w:r>
    </w:p>
  </w:footnote>
  <w:footnote w:id="3">
    <w:p w14:paraId="4E01F815" w14:textId="77777777" w:rsidR="002B3A80" w:rsidRPr="00B237F1" w:rsidRDefault="002B3A80" w:rsidP="00B237F1">
      <w:pPr>
        <w:pStyle w:val="FootnoteText"/>
        <w:spacing w:after="120"/>
        <w:rPr>
          <w:rFonts w:ascii="Arial Nova" w:hAnsi="Arial Nova"/>
        </w:rPr>
      </w:pPr>
      <w:r w:rsidRPr="00B237F1">
        <w:rPr>
          <w:rStyle w:val="FootnoteReference"/>
          <w:rFonts w:ascii="Arial Nova" w:hAnsi="Arial Nova"/>
        </w:rPr>
        <w:footnoteRef/>
      </w:r>
      <w:r w:rsidRPr="00B237F1">
        <w:rPr>
          <w:rFonts w:ascii="Arial Nova" w:hAnsi="Arial Nova"/>
        </w:rPr>
        <w:t xml:space="preserve"> The ‘baseline’ scenario includes federal and state and territory policies that have been implemented or where detailed design is well progressed.</w:t>
      </w:r>
    </w:p>
  </w:footnote>
  <w:footnote w:id="4">
    <w:p w14:paraId="7821D8A3" w14:textId="77777777" w:rsidR="002B3A80" w:rsidRDefault="002B3A80" w:rsidP="00B237F1">
      <w:pPr>
        <w:pStyle w:val="FootnoteText"/>
        <w:spacing w:after="120"/>
      </w:pPr>
      <w:r w:rsidRPr="00B237F1">
        <w:rPr>
          <w:rStyle w:val="FootnoteReference"/>
          <w:rFonts w:ascii="Arial Nova" w:hAnsi="Arial Nova"/>
        </w:rPr>
        <w:footnoteRef/>
      </w:r>
      <w:r w:rsidRPr="00B237F1">
        <w:rPr>
          <w:rFonts w:ascii="Arial Nova" w:hAnsi="Arial Nova"/>
        </w:rPr>
        <w:t xml:space="preserve"> The ‘with additional measures’ builds on the baseline scenario but also </w:t>
      </w:r>
      <w:r w:rsidRPr="00B237F1">
        <w:rPr>
          <w:rFonts w:ascii="Arial Nova" w:hAnsi="Arial Nova"/>
          <w14:numForm w14:val="lining"/>
          <w14:numSpacing w14:val="proportional"/>
        </w:rPr>
        <w:t>incorporates additional policies that have been announced but where detailed design is still under consultation.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B141" w14:textId="533C48F8" w:rsidR="001035C1" w:rsidRDefault="001035C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F0FD0" w14:textId="7957B707" w:rsidR="00277029" w:rsidRDefault="0027702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8EF4E" w14:textId="33FCF4EB" w:rsidR="005D6170" w:rsidRDefault="005D6170">
    <w:pPr>
      <w:pStyle w:val="Header"/>
    </w:pPr>
    <w:r>
      <w:rPr>
        <w:noProof/>
      </w:rPr>
      <mc:AlternateContent>
        <mc:Choice Requires="wpg">
          <w:drawing>
            <wp:anchor distT="0" distB="0" distL="114300" distR="114300" simplePos="0" relativeHeight="251644928" behindDoc="0" locked="0" layoutInCell="1" allowOverlap="1" wp14:anchorId="3AD1723B" wp14:editId="0A4C9A17">
              <wp:simplePos x="0" y="0"/>
              <wp:positionH relativeFrom="page">
                <wp:posOffset>3877937</wp:posOffset>
              </wp:positionH>
              <wp:positionV relativeFrom="paragraph">
                <wp:posOffset>363557</wp:posOffset>
              </wp:positionV>
              <wp:extent cx="3681321" cy="324000"/>
              <wp:effectExtent l="0" t="0" r="0" b="0"/>
              <wp:wrapNone/>
              <wp:docPr id="1341085345" name="Group 13410853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1321" cy="324000"/>
                        <a:chOff x="-1004511" y="0"/>
                        <a:chExt cx="3681321" cy="324000"/>
                      </a:xfrm>
                    </wpg:grpSpPr>
                    <wps:wsp>
                      <wps:cNvPr id="1341085346" name="Rectangle 1341085346"/>
                      <wps:cNvSpPr/>
                      <wps:spPr>
                        <a:xfrm>
                          <a:off x="-1004511" y="0"/>
                          <a:ext cx="2706869"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20CD90" w14:textId="1871C76E" w:rsidR="005D6170" w:rsidRDefault="005D6170" w:rsidP="00E412CF">
                            <w:pPr>
                              <w:spacing w:after="0" w:line="240" w:lineRule="auto"/>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1085347" name="Rectangle 1341085347"/>
                      <wps:cNvSpPr/>
                      <wps:spPr>
                        <a:xfrm>
                          <a:off x="1666875" y="0"/>
                          <a:ext cx="1009935" cy="324000"/>
                        </a:xfrm>
                        <a:prstGeom prst="rect">
                          <a:avLst/>
                        </a:prstGeom>
                        <a:solidFill>
                          <a:srgbClr val="4040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AD1723B" id="Group 1341085345" o:spid="_x0000_s1029" alt="&quot;&quot;" style="position:absolute;margin-left:305.35pt;margin-top:28.65pt;width:289.85pt;height:25.5pt;z-index:251644928;mso-position-horizontal-relative:page;mso-width-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">
              <v:rect id="Rectangle 1341085346" o:spid="_x0000_s1030"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" fillcolor="white [3212]" stroked="f" strokeweight="1pt">
                <v:textbox>
                  <w:txbxContent>
                    <w:p w14:paraId="4420CD90" w14:textId="1871C76E" w:rsidR="005D6170" w:rsidRDefault="005D6170" w:rsidP="00E412CF">
                      <w:pPr>
                        <w:spacing w:after="0" w:line="240" w:lineRule="auto"/>
                        <w:jc w:val="right"/>
                      </w:pPr>
                    </w:p>
                  </w:txbxContent>
                </v:textbox>
              </v:rect>
              <v:rect id="Rectangle 1341085347" o:spid="_x0000_s1031"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" fillcolor="#404040" stroked="f" strokeweight="1pt"/>
              <w10:wrap anchorx="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F058" w14:textId="1550BEC6" w:rsidR="00277029" w:rsidRDefault="00277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523A" w14:textId="50ED01BC" w:rsidR="000C3CAC" w:rsidRPr="00E17EC6" w:rsidRDefault="000C3CAC" w:rsidP="00E17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D04D" w14:textId="7EF8914C" w:rsidR="001035C1" w:rsidRDefault="00513AF8">
    <w:pPr>
      <w:pStyle w:val="Header"/>
    </w:pPr>
    <w:r>
      <w:rPr>
        <w:noProof/>
      </w:rPr>
      <mc:AlternateContent>
        <mc:Choice Requires="wpg">
          <w:drawing>
            <wp:anchor distT="0" distB="0" distL="114300" distR="114300" simplePos="0" relativeHeight="251643904" behindDoc="0" locked="0" layoutInCell="1" allowOverlap="1" wp14:anchorId="74146C23" wp14:editId="7FF92B6C">
              <wp:simplePos x="0" y="0"/>
              <wp:positionH relativeFrom="page">
                <wp:align>right</wp:align>
              </wp:positionH>
              <wp:positionV relativeFrom="page">
                <wp:posOffset>323850</wp:posOffset>
              </wp:positionV>
              <wp:extent cx="3337560" cy="323850"/>
              <wp:effectExtent l="0" t="0" r="0" b="0"/>
              <wp:wrapTopAndBottom/>
              <wp:docPr id="1433023257" name="Group 1433023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37560" cy="323850"/>
                        <a:chOff x="-660904" y="0"/>
                        <a:chExt cx="3337714" cy="324000"/>
                      </a:xfrm>
                    </wpg:grpSpPr>
                    <wps:wsp>
                      <wps:cNvPr id="1433023258" name="Rectangle 1433023258"/>
                      <wps:cNvSpPr/>
                      <wps:spPr>
                        <a:xfrm>
                          <a:off x="-660904" y="0"/>
                          <a:ext cx="2363607"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4F2468" w14:textId="77777777" w:rsidR="00513AF8" w:rsidRPr="007979E2" w:rsidRDefault="00513AF8" w:rsidP="00513AF8">
                            <w:pPr>
                              <w:spacing w:after="0" w:line="240" w:lineRule="auto"/>
                              <w:jc w:val="right"/>
                              <w:rPr>
                                <w:rFonts w:asciiTheme="majorHAnsi" w:hAnsiTheme="majorHAnsi" w:cstheme="majorHAnsi"/>
                              </w:rPr>
                            </w:pPr>
                            <w:r>
                              <w:rPr>
                                <w:rFonts w:asciiTheme="majorHAnsi" w:hAnsiTheme="majorHAnsi" w:cstheme="majorHAnsi"/>
                              </w:rPr>
                              <w:t>WORKFORCE FUTURES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3023259" name="Rectangle 1433023259"/>
                      <wps:cNvSpPr/>
                      <wps:spPr>
                        <a:xfrm>
                          <a:off x="1666875" y="0"/>
                          <a:ext cx="1009935" cy="324000"/>
                        </a:xfrm>
                        <a:prstGeom prst="rect">
                          <a:avLst/>
                        </a:prstGeom>
                        <a:solidFill>
                          <a:srgbClr val="F4B1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4146C23" id="Group 1433023257" o:spid="_x0000_s1026" alt="&quot;&quot;" style="position:absolute;margin-left:211.6pt;margin-top:25.5pt;width:262.8pt;height:25.5pt;z-index:251643904;mso-position-horizontal:right;mso-position-horizontal-relative:page;mso-position-vertical-relative:page;mso-width-relative:margin" coordorigin="-6609" coordsize="33377,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">
              <v:rect id="Rectangle 1433023258" o:spid="_x0000_s1027" style="position:absolute;left:-6609;width:23636;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" fillcolor="white [3212]" stroked="f" strokeweight="1pt">
                <v:textbox>
                  <w:txbxContent>
                    <w:p w14:paraId="4E4F2468" w14:textId="77777777" w:rsidR="00513AF8" w:rsidRPr="007979E2" w:rsidRDefault="00513AF8" w:rsidP="00513AF8">
                      <w:pPr>
                        <w:spacing w:after="0" w:line="240" w:lineRule="auto"/>
                        <w:jc w:val="right"/>
                        <w:rPr>
                          <w:rFonts w:asciiTheme="majorHAnsi" w:hAnsiTheme="majorHAnsi" w:cstheme="majorHAnsi"/>
                        </w:rPr>
                      </w:pPr>
                      <w:r>
                        <w:rPr>
                          <w:rFonts w:asciiTheme="majorHAnsi" w:hAnsiTheme="majorHAnsi" w:cstheme="majorHAnsi"/>
                        </w:rPr>
                        <w:t>WORKFORCE FUTURES</w:t>
                      </w:r>
                    </w:p>
                  </w:txbxContent>
                </v:textbox>
              </v:rect>
              <v:rect id="Rectangle 1433023259" o:spid="_x0000_s1028"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" fillcolor="#f4b183" stroked="f" strokeweight="1pt"/>
              <w10:wrap type="topAndBottom"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E3665" w14:textId="3AD0D948" w:rsidR="00277029" w:rsidRDefault="002770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86FA8" w14:textId="53510025" w:rsidR="00CD2B22" w:rsidRDefault="00CD2B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D3FC" w14:textId="2F686755" w:rsidR="00CD2B22" w:rsidRPr="00600493" w:rsidRDefault="00CD2B22">
    <w:pPr>
      <w:pStyle w:val="Header"/>
      <w:spacing w:before="600"/>
      <w:jc w:val="right"/>
      <w:rPr>
        <w:b/>
        <w:bCs/>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9A07" w14:textId="77777777" w:rsidR="005274ED" w:rsidRDefault="005274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93A82" w14:textId="38A9206C" w:rsidR="005274ED" w:rsidRPr="00B058B4" w:rsidRDefault="005274ED" w:rsidP="00B058B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E269" w14:textId="77777777" w:rsidR="005274ED" w:rsidRDefault="005274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1BA"/>
    <w:multiLevelType w:val="hybridMultilevel"/>
    <w:tmpl w:val="622244A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906879"/>
    <w:multiLevelType w:val="hybridMultilevel"/>
    <w:tmpl w:val="2CB2F14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8109F6"/>
    <w:multiLevelType w:val="hybridMultilevel"/>
    <w:tmpl w:val="158AD17E"/>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7F029F1"/>
    <w:multiLevelType w:val="hybridMultilevel"/>
    <w:tmpl w:val="528E691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372115"/>
    <w:multiLevelType w:val="hybridMultilevel"/>
    <w:tmpl w:val="70886F0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DC7C94"/>
    <w:multiLevelType w:val="hybridMultilevel"/>
    <w:tmpl w:val="1B8C395A"/>
    <w:lvl w:ilvl="0" w:tplc="C4987394">
      <w:start w:val="1"/>
      <w:numFmt w:val="bullet"/>
      <w:lvlText w:val="•"/>
      <w:lvlJc w:val="left"/>
      <w:pPr>
        <w:tabs>
          <w:tab w:val="num" w:pos="360"/>
        </w:tabs>
        <w:ind w:left="360" w:hanging="360"/>
      </w:pPr>
      <w:rPr>
        <w:rFonts w:ascii="Arial" w:hAnsi="Arial" w:cs="Times New Roman" w:hint="default"/>
      </w:rPr>
    </w:lvl>
    <w:lvl w:ilvl="1" w:tplc="6DFCEDAE">
      <w:start w:val="1"/>
      <w:numFmt w:val="bullet"/>
      <w:lvlText w:val="•"/>
      <w:lvlJc w:val="left"/>
      <w:pPr>
        <w:tabs>
          <w:tab w:val="num" w:pos="1080"/>
        </w:tabs>
        <w:ind w:left="1080" w:hanging="360"/>
      </w:pPr>
      <w:rPr>
        <w:rFonts w:ascii="Arial" w:hAnsi="Arial" w:cs="Times New Roman" w:hint="default"/>
      </w:rPr>
    </w:lvl>
    <w:lvl w:ilvl="2" w:tplc="CECE2E0C">
      <w:start w:val="1"/>
      <w:numFmt w:val="bullet"/>
      <w:lvlText w:val="•"/>
      <w:lvlJc w:val="left"/>
      <w:pPr>
        <w:tabs>
          <w:tab w:val="num" w:pos="1800"/>
        </w:tabs>
        <w:ind w:left="1800" w:hanging="360"/>
      </w:pPr>
      <w:rPr>
        <w:rFonts w:ascii="Arial" w:hAnsi="Arial" w:cs="Times New Roman" w:hint="default"/>
      </w:rPr>
    </w:lvl>
    <w:lvl w:ilvl="3" w:tplc="F844E87E">
      <w:start w:val="1"/>
      <w:numFmt w:val="bullet"/>
      <w:lvlText w:val="•"/>
      <w:lvlJc w:val="left"/>
      <w:pPr>
        <w:tabs>
          <w:tab w:val="num" w:pos="2520"/>
        </w:tabs>
        <w:ind w:left="2520" w:hanging="360"/>
      </w:pPr>
      <w:rPr>
        <w:rFonts w:ascii="Arial" w:hAnsi="Arial" w:cs="Times New Roman" w:hint="default"/>
      </w:rPr>
    </w:lvl>
    <w:lvl w:ilvl="4" w:tplc="B8985044">
      <w:start w:val="1"/>
      <w:numFmt w:val="bullet"/>
      <w:lvlText w:val="•"/>
      <w:lvlJc w:val="left"/>
      <w:pPr>
        <w:tabs>
          <w:tab w:val="num" w:pos="3240"/>
        </w:tabs>
        <w:ind w:left="3240" w:hanging="360"/>
      </w:pPr>
      <w:rPr>
        <w:rFonts w:ascii="Arial" w:hAnsi="Arial" w:cs="Times New Roman" w:hint="default"/>
      </w:rPr>
    </w:lvl>
    <w:lvl w:ilvl="5" w:tplc="D270D3E2">
      <w:start w:val="1"/>
      <w:numFmt w:val="bullet"/>
      <w:lvlText w:val="•"/>
      <w:lvlJc w:val="left"/>
      <w:pPr>
        <w:tabs>
          <w:tab w:val="num" w:pos="3960"/>
        </w:tabs>
        <w:ind w:left="3960" w:hanging="360"/>
      </w:pPr>
      <w:rPr>
        <w:rFonts w:ascii="Arial" w:hAnsi="Arial" w:cs="Times New Roman" w:hint="default"/>
      </w:rPr>
    </w:lvl>
    <w:lvl w:ilvl="6" w:tplc="142C5E18">
      <w:start w:val="1"/>
      <w:numFmt w:val="bullet"/>
      <w:lvlText w:val="•"/>
      <w:lvlJc w:val="left"/>
      <w:pPr>
        <w:tabs>
          <w:tab w:val="num" w:pos="4680"/>
        </w:tabs>
        <w:ind w:left="4680" w:hanging="360"/>
      </w:pPr>
      <w:rPr>
        <w:rFonts w:ascii="Arial" w:hAnsi="Arial" w:cs="Times New Roman" w:hint="default"/>
      </w:rPr>
    </w:lvl>
    <w:lvl w:ilvl="7" w:tplc="395A96CC">
      <w:start w:val="1"/>
      <w:numFmt w:val="bullet"/>
      <w:lvlText w:val="•"/>
      <w:lvlJc w:val="left"/>
      <w:pPr>
        <w:tabs>
          <w:tab w:val="num" w:pos="5400"/>
        </w:tabs>
        <w:ind w:left="5400" w:hanging="360"/>
      </w:pPr>
      <w:rPr>
        <w:rFonts w:ascii="Arial" w:hAnsi="Arial" w:cs="Times New Roman" w:hint="default"/>
      </w:rPr>
    </w:lvl>
    <w:lvl w:ilvl="8" w:tplc="B9404A3E">
      <w:start w:val="1"/>
      <w:numFmt w:val="bullet"/>
      <w:lvlText w:val="•"/>
      <w:lvlJc w:val="left"/>
      <w:pPr>
        <w:tabs>
          <w:tab w:val="num" w:pos="6120"/>
        </w:tabs>
        <w:ind w:left="6120" w:hanging="360"/>
      </w:pPr>
      <w:rPr>
        <w:rFonts w:ascii="Arial" w:hAnsi="Arial" w:cs="Times New Roman" w:hint="default"/>
      </w:rPr>
    </w:lvl>
  </w:abstractNum>
  <w:abstractNum w:abstractNumId="6" w15:restartNumberingAfterBreak="0">
    <w:nsid w:val="0F392EF5"/>
    <w:multiLevelType w:val="hybridMultilevel"/>
    <w:tmpl w:val="2CEA73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105AD3"/>
    <w:multiLevelType w:val="hybridMultilevel"/>
    <w:tmpl w:val="FF90FBE2"/>
    <w:lvl w:ilvl="0" w:tplc="403C9DCC">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0937AE8"/>
    <w:multiLevelType w:val="hybridMultilevel"/>
    <w:tmpl w:val="33F48AB6"/>
    <w:lvl w:ilvl="0" w:tplc="0C090005">
      <w:start w:val="1"/>
      <w:numFmt w:val="bullet"/>
      <w:lvlText w:val=""/>
      <w:lvlJc w:val="left"/>
      <w:pPr>
        <w:ind w:left="890" w:hanging="360"/>
      </w:pPr>
      <w:rPr>
        <w:rFonts w:ascii="Wingdings" w:hAnsi="Wingdings"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9" w15:restartNumberingAfterBreak="0">
    <w:nsid w:val="10E5451F"/>
    <w:multiLevelType w:val="hybridMultilevel"/>
    <w:tmpl w:val="5BE4996A"/>
    <w:lvl w:ilvl="0" w:tplc="0C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24A50CA"/>
    <w:multiLevelType w:val="hybridMultilevel"/>
    <w:tmpl w:val="7B9EE37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6973BD"/>
    <w:multiLevelType w:val="hybridMultilevel"/>
    <w:tmpl w:val="472A85F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CF2466"/>
    <w:multiLevelType w:val="hybridMultilevel"/>
    <w:tmpl w:val="0FA82470"/>
    <w:lvl w:ilvl="0" w:tplc="403C9DCC">
      <w:start w:val="1"/>
      <w:numFmt w:val="bullet"/>
      <w:lvlText w:val="-"/>
      <w:lvlJc w:val="left"/>
      <w:pPr>
        <w:ind w:left="947" w:hanging="360"/>
      </w:pPr>
      <w:rPr>
        <w:rFonts w:ascii="Calibri" w:eastAsiaTheme="minorHAnsi" w:hAnsi="Calibri" w:cs="Calibri"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3" w15:restartNumberingAfterBreak="0">
    <w:nsid w:val="18344603"/>
    <w:multiLevelType w:val="hybridMultilevel"/>
    <w:tmpl w:val="32E62706"/>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60178A"/>
    <w:multiLevelType w:val="hybridMultilevel"/>
    <w:tmpl w:val="9C9CAF9A"/>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B7246E"/>
    <w:multiLevelType w:val="hybridMultilevel"/>
    <w:tmpl w:val="F126CB08"/>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C35069"/>
    <w:multiLevelType w:val="hybridMultilevel"/>
    <w:tmpl w:val="12DAA89E"/>
    <w:lvl w:ilvl="0" w:tplc="403C9DCC">
      <w:start w:val="1"/>
      <w:numFmt w:val="bullet"/>
      <w:lvlText w:val="-"/>
      <w:lvlJc w:val="left"/>
      <w:pPr>
        <w:ind w:left="41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D202E2"/>
    <w:multiLevelType w:val="hybridMultilevel"/>
    <w:tmpl w:val="A3BE39A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493458"/>
    <w:multiLevelType w:val="hybridMultilevel"/>
    <w:tmpl w:val="7A90758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D585F53"/>
    <w:multiLevelType w:val="multilevel"/>
    <w:tmpl w:val="3DD44284"/>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20" w15:restartNumberingAfterBreak="0">
    <w:nsid w:val="1E0D7EDE"/>
    <w:multiLevelType w:val="hybridMultilevel"/>
    <w:tmpl w:val="D436B8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06D1CFF"/>
    <w:multiLevelType w:val="hybridMultilevel"/>
    <w:tmpl w:val="581ED5AE"/>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3411D14"/>
    <w:multiLevelType w:val="hybridMultilevel"/>
    <w:tmpl w:val="A4F4BAF4"/>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4964112"/>
    <w:multiLevelType w:val="hybridMultilevel"/>
    <w:tmpl w:val="21924254"/>
    <w:lvl w:ilvl="0" w:tplc="946A11F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4D717D2"/>
    <w:multiLevelType w:val="hybridMultilevel"/>
    <w:tmpl w:val="A3F2FB5C"/>
    <w:lvl w:ilvl="0" w:tplc="D6FE726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79255E6"/>
    <w:multiLevelType w:val="hybridMultilevel"/>
    <w:tmpl w:val="95AC8DB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8A6253C"/>
    <w:multiLevelType w:val="multilevel"/>
    <w:tmpl w:val="0F102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AAD71F3"/>
    <w:multiLevelType w:val="hybridMultilevel"/>
    <w:tmpl w:val="827A2B4A"/>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2BAB7A7B"/>
    <w:multiLevelType w:val="hybridMultilevel"/>
    <w:tmpl w:val="1294092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D6F41A1"/>
    <w:multiLevelType w:val="hybridMultilevel"/>
    <w:tmpl w:val="208843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30765C8A"/>
    <w:multiLevelType w:val="hybridMultilevel"/>
    <w:tmpl w:val="1840B908"/>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33C305F"/>
    <w:multiLevelType w:val="hybridMultilevel"/>
    <w:tmpl w:val="CE96E78E"/>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33EF1707"/>
    <w:multiLevelType w:val="hybridMultilevel"/>
    <w:tmpl w:val="98E4064A"/>
    <w:lvl w:ilvl="0" w:tplc="0C090005">
      <w:start w:val="1"/>
      <w:numFmt w:val="bullet"/>
      <w:lvlText w:val=""/>
      <w:lvlJc w:val="left"/>
      <w:pPr>
        <w:ind w:left="720" w:hanging="360"/>
      </w:pPr>
      <w:rPr>
        <w:rFonts w:ascii="Wingdings" w:hAnsi="Wingding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3FD2224"/>
    <w:multiLevelType w:val="hybridMultilevel"/>
    <w:tmpl w:val="C1AA3EE4"/>
    <w:lvl w:ilvl="0" w:tplc="FFFFFFFF">
      <w:start w:val="1"/>
      <w:numFmt w:val="bullet"/>
      <w:lvlText w:val=""/>
      <w:lvlJc w:val="left"/>
      <w:pPr>
        <w:ind w:left="720" w:hanging="360"/>
      </w:pPr>
      <w:rPr>
        <w:rFonts w:ascii="Symbol" w:hAnsi="Symbol" w:hint="default"/>
      </w:rPr>
    </w:lvl>
    <w:lvl w:ilvl="1" w:tplc="0BC2539A">
      <w:start w:val="1"/>
      <w:numFmt w:val="decimal"/>
      <w:lvlText w:val="%2."/>
      <w:lvlJc w:val="left"/>
      <w:pPr>
        <w:ind w:left="720" w:hanging="360"/>
      </w:pPr>
      <w:rPr>
        <w:rFonts w:ascii="Arial" w:eastAsiaTheme="minorHAnsi" w:hAnsi="Arial" w:cs="Arial"/>
      </w:rPr>
    </w:lvl>
    <w:lvl w:ilvl="2" w:tplc="0C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4D7F9FE"/>
    <w:multiLevelType w:val="hybridMultilevel"/>
    <w:tmpl w:val="FFFFFFFF"/>
    <w:lvl w:ilvl="0" w:tplc="405C9766">
      <w:start w:val="1"/>
      <w:numFmt w:val="bullet"/>
      <w:lvlText w:val=""/>
      <w:lvlJc w:val="left"/>
      <w:pPr>
        <w:ind w:left="720" w:hanging="360"/>
      </w:pPr>
      <w:rPr>
        <w:rFonts w:ascii="Wingdings" w:hAnsi="Wingdings" w:hint="default"/>
      </w:rPr>
    </w:lvl>
    <w:lvl w:ilvl="1" w:tplc="B9D0F3EA">
      <w:start w:val="1"/>
      <w:numFmt w:val="bullet"/>
      <w:lvlText w:val="o"/>
      <w:lvlJc w:val="left"/>
      <w:pPr>
        <w:ind w:left="1440" w:hanging="360"/>
      </w:pPr>
      <w:rPr>
        <w:rFonts w:ascii="Courier New" w:hAnsi="Courier New" w:hint="default"/>
      </w:rPr>
    </w:lvl>
    <w:lvl w:ilvl="2" w:tplc="1876C4E4">
      <w:start w:val="1"/>
      <w:numFmt w:val="bullet"/>
      <w:lvlText w:val=""/>
      <w:lvlJc w:val="left"/>
      <w:pPr>
        <w:ind w:left="2160" w:hanging="360"/>
      </w:pPr>
      <w:rPr>
        <w:rFonts w:ascii="Wingdings" w:hAnsi="Wingdings" w:hint="default"/>
      </w:rPr>
    </w:lvl>
    <w:lvl w:ilvl="3" w:tplc="F028E8EC">
      <w:start w:val="1"/>
      <w:numFmt w:val="bullet"/>
      <w:lvlText w:val=""/>
      <w:lvlJc w:val="left"/>
      <w:pPr>
        <w:ind w:left="2880" w:hanging="360"/>
      </w:pPr>
      <w:rPr>
        <w:rFonts w:ascii="Symbol" w:hAnsi="Symbol" w:hint="default"/>
      </w:rPr>
    </w:lvl>
    <w:lvl w:ilvl="4" w:tplc="670A69D8">
      <w:start w:val="1"/>
      <w:numFmt w:val="bullet"/>
      <w:lvlText w:val="o"/>
      <w:lvlJc w:val="left"/>
      <w:pPr>
        <w:ind w:left="3600" w:hanging="360"/>
      </w:pPr>
      <w:rPr>
        <w:rFonts w:ascii="Courier New" w:hAnsi="Courier New" w:hint="default"/>
      </w:rPr>
    </w:lvl>
    <w:lvl w:ilvl="5" w:tplc="DADA998A">
      <w:start w:val="1"/>
      <w:numFmt w:val="bullet"/>
      <w:lvlText w:val=""/>
      <w:lvlJc w:val="left"/>
      <w:pPr>
        <w:ind w:left="4320" w:hanging="360"/>
      </w:pPr>
      <w:rPr>
        <w:rFonts w:ascii="Wingdings" w:hAnsi="Wingdings" w:hint="default"/>
      </w:rPr>
    </w:lvl>
    <w:lvl w:ilvl="6" w:tplc="D76E2A66">
      <w:start w:val="1"/>
      <w:numFmt w:val="bullet"/>
      <w:lvlText w:val=""/>
      <w:lvlJc w:val="left"/>
      <w:pPr>
        <w:ind w:left="5040" w:hanging="360"/>
      </w:pPr>
      <w:rPr>
        <w:rFonts w:ascii="Symbol" w:hAnsi="Symbol" w:hint="default"/>
      </w:rPr>
    </w:lvl>
    <w:lvl w:ilvl="7" w:tplc="CF8CD316">
      <w:start w:val="1"/>
      <w:numFmt w:val="bullet"/>
      <w:lvlText w:val="o"/>
      <w:lvlJc w:val="left"/>
      <w:pPr>
        <w:ind w:left="5760" w:hanging="360"/>
      </w:pPr>
      <w:rPr>
        <w:rFonts w:ascii="Courier New" w:hAnsi="Courier New" w:hint="default"/>
      </w:rPr>
    </w:lvl>
    <w:lvl w:ilvl="8" w:tplc="8F1805C8">
      <w:start w:val="1"/>
      <w:numFmt w:val="bullet"/>
      <w:lvlText w:val=""/>
      <w:lvlJc w:val="left"/>
      <w:pPr>
        <w:ind w:left="6480" w:hanging="360"/>
      </w:pPr>
      <w:rPr>
        <w:rFonts w:ascii="Wingdings" w:hAnsi="Wingdings" w:hint="default"/>
      </w:rPr>
    </w:lvl>
  </w:abstractNum>
  <w:abstractNum w:abstractNumId="35" w15:restartNumberingAfterBreak="0">
    <w:nsid w:val="35251A5F"/>
    <w:multiLevelType w:val="hybridMultilevel"/>
    <w:tmpl w:val="ECF87C4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6CF5533"/>
    <w:multiLevelType w:val="hybridMultilevel"/>
    <w:tmpl w:val="5F9EAF3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8CD528B"/>
    <w:multiLevelType w:val="hybridMultilevel"/>
    <w:tmpl w:val="D3202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9006E15"/>
    <w:multiLevelType w:val="hybridMultilevel"/>
    <w:tmpl w:val="F962CDFC"/>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39581E25"/>
    <w:multiLevelType w:val="hybridMultilevel"/>
    <w:tmpl w:val="F49229E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9B6393D"/>
    <w:multiLevelType w:val="multilevel"/>
    <w:tmpl w:val="0F102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AEB1902"/>
    <w:multiLevelType w:val="hybridMultilevel"/>
    <w:tmpl w:val="1CE4CDA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B2E00E3"/>
    <w:multiLevelType w:val="hybridMultilevel"/>
    <w:tmpl w:val="40265F34"/>
    <w:lvl w:ilvl="0" w:tplc="5A8C0FC0">
      <w:start w:val="2411"/>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3D1931B0"/>
    <w:multiLevelType w:val="hybridMultilevel"/>
    <w:tmpl w:val="DB0299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D2E5C90"/>
    <w:multiLevelType w:val="hybridMultilevel"/>
    <w:tmpl w:val="043CF06E"/>
    <w:lvl w:ilvl="0" w:tplc="0C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3DE94228"/>
    <w:multiLevelType w:val="hybridMultilevel"/>
    <w:tmpl w:val="4F143966"/>
    <w:lvl w:ilvl="0" w:tplc="0C090005">
      <w:start w:val="1"/>
      <w:numFmt w:val="bullet"/>
      <w:lvlText w:val=""/>
      <w:lvlJc w:val="left"/>
      <w:pPr>
        <w:ind w:left="833" w:hanging="360"/>
      </w:pPr>
      <w:rPr>
        <w:rFonts w:ascii="Wingdings" w:hAnsi="Wingdings"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6" w15:restartNumberingAfterBreak="0">
    <w:nsid w:val="3E9D3BB4"/>
    <w:multiLevelType w:val="hybridMultilevel"/>
    <w:tmpl w:val="D0A4CD7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F47D952"/>
    <w:multiLevelType w:val="hybridMultilevel"/>
    <w:tmpl w:val="FFFFFFFF"/>
    <w:lvl w:ilvl="0" w:tplc="CDEC5FE2">
      <w:start w:val="1"/>
      <w:numFmt w:val="bullet"/>
      <w:lvlText w:val=""/>
      <w:lvlJc w:val="left"/>
      <w:pPr>
        <w:ind w:left="720" w:hanging="360"/>
      </w:pPr>
      <w:rPr>
        <w:rFonts w:ascii="Wingdings" w:hAnsi="Wingdings" w:hint="default"/>
      </w:rPr>
    </w:lvl>
    <w:lvl w:ilvl="1" w:tplc="DD5E17FE">
      <w:start w:val="1"/>
      <w:numFmt w:val="bullet"/>
      <w:lvlText w:val="o"/>
      <w:lvlJc w:val="left"/>
      <w:pPr>
        <w:ind w:left="1440" w:hanging="360"/>
      </w:pPr>
      <w:rPr>
        <w:rFonts w:ascii="Courier New" w:hAnsi="Courier New" w:hint="default"/>
      </w:rPr>
    </w:lvl>
    <w:lvl w:ilvl="2" w:tplc="AB8E17A0">
      <w:start w:val="1"/>
      <w:numFmt w:val="bullet"/>
      <w:lvlText w:val=""/>
      <w:lvlJc w:val="left"/>
      <w:pPr>
        <w:ind w:left="2160" w:hanging="360"/>
      </w:pPr>
      <w:rPr>
        <w:rFonts w:ascii="Wingdings" w:hAnsi="Wingdings" w:hint="default"/>
      </w:rPr>
    </w:lvl>
    <w:lvl w:ilvl="3" w:tplc="94D8A5FC">
      <w:start w:val="1"/>
      <w:numFmt w:val="bullet"/>
      <w:lvlText w:val=""/>
      <w:lvlJc w:val="left"/>
      <w:pPr>
        <w:ind w:left="2880" w:hanging="360"/>
      </w:pPr>
      <w:rPr>
        <w:rFonts w:ascii="Symbol" w:hAnsi="Symbol" w:hint="default"/>
      </w:rPr>
    </w:lvl>
    <w:lvl w:ilvl="4" w:tplc="447EE51E">
      <w:start w:val="1"/>
      <w:numFmt w:val="bullet"/>
      <w:lvlText w:val="o"/>
      <w:lvlJc w:val="left"/>
      <w:pPr>
        <w:ind w:left="3600" w:hanging="360"/>
      </w:pPr>
      <w:rPr>
        <w:rFonts w:ascii="Courier New" w:hAnsi="Courier New" w:hint="default"/>
      </w:rPr>
    </w:lvl>
    <w:lvl w:ilvl="5" w:tplc="73D41700">
      <w:start w:val="1"/>
      <w:numFmt w:val="bullet"/>
      <w:lvlText w:val=""/>
      <w:lvlJc w:val="left"/>
      <w:pPr>
        <w:ind w:left="4320" w:hanging="360"/>
      </w:pPr>
      <w:rPr>
        <w:rFonts w:ascii="Wingdings" w:hAnsi="Wingdings" w:hint="default"/>
      </w:rPr>
    </w:lvl>
    <w:lvl w:ilvl="6" w:tplc="B6485E7E">
      <w:start w:val="1"/>
      <w:numFmt w:val="bullet"/>
      <w:lvlText w:val=""/>
      <w:lvlJc w:val="left"/>
      <w:pPr>
        <w:ind w:left="5040" w:hanging="360"/>
      </w:pPr>
      <w:rPr>
        <w:rFonts w:ascii="Symbol" w:hAnsi="Symbol" w:hint="default"/>
      </w:rPr>
    </w:lvl>
    <w:lvl w:ilvl="7" w:tplc="79CC00D4">
      <w:start w:val="1"/>
      <w:numFmt w:val="bullet"/>
      <w:lvlText w:val="o"/>
      <w:lvlJc w:val="left"/>
      <w:pPr>
        <w:ind w:left="5760" w:hanging="360"/>
      </w:pPr>
      <w:rPr>
        <w:rFonts w:ascii="Courier New" w:hAnsi="Courier New" w:hint="default"/>
      </w:rPr>
    </w:lvl>
    <w:lvl w:ilvl="8" w:tplc="017666D6">
      <w:start w:val="1"/>
      <w:numFmt w:val="bullet"/>
      <w:lvlText w:val=""/>
      <w:lvlJc w:val="left"/>
      <w:pPr>
        <w:ind w:left="6480" w:hanging="360"/>
      </w:pPr>
      <w:rPr>
        <w:rFonts w:ascii="Wingdings" w:hAnsi="Wingdings" w:hint="default"/>
      </w:rPr>
    </w:lvl>
  </w:abstractNum>
  <w:abstractNum w:abstractNumId="48" w15:restartNumberingAfterBreak="0">
    <w:nsid w:val="426566E9"/>
    <w:multiLevelType w:val="hybridMultilevel"/>
    <w:tmpl w:val="72163238"/>
    <w:lvl w:ilvl="0" w:tplc="DB00473E">
      <w:start w:val="1"/>
      <w:numFmt w:val="bullet"/>
      <w:lvlText w:val="•"/>
      <w:lvlJc w:val="left"/>
      <w:pPr>
        <w:tabs>
          <w:tab w:val="num" w:pos="360"/>
        </w:tabs>
        <w:ind w:left="360" w:hanging="360"/>
      </w:pPr>
      <w:rPr>
        <w:rFonts w:ascii="Arial" w:hAnsi="Arial" w:cs="Times New Roman" w:hint="default"/>
      </w:rPr>
    </w:lvl>
    <w:lvl w:ilvl="1" w:tplc="9752B37E">
      <w:start w:val="1"/>
      <w:numFmt w:val="bullet"/>
      <w:lvlText w:val="•"/>
      <w:lvlJc w:val="left"/>
      <w:pPr>
        <w:tabs>
          <w:tab w:val="num" w:pos="1080"/>
        </w:tabs>
        <w:ind w:left="1080" w:hanging="360"/>
      </w:pPr>
      <w:rPr>
        <w:rFonts w:ascii="Arial" w:hAnsi="Arial" w:cs="Times New Roman" w:hint="default"/>
      </w:rPr>
    </w:lvl>
    <w:lvl w:ilvl="2" w:tplc="8E305B32">
      <w:start w:val="1"/>
      <w:numFmt w:val="bullet"/>
      <w:lvlText w:val="•"/>
      <w:lvlJc w:val="left"/>
      <w:pPr>
        <w:tabs>
          <w:tab w:val="num" w:pos="1800"/>
        </w:tabs>
        <w:ind w:left="1800" w:hanging="360"/>
      </w:pPr>
      <w:rPr>
        <w:rFonts w:ascii="Arial" w:hAnsi="Arial" w:cs="Times New Roman" w:hint="default"/>
      </w:rPr>
    </w:lvl>
    <w:lvl w:ilvl="3" w:tplc="250EEAD8">
      <w:start w:val="1"/>
      <w:numFmt w:val="bullet"/>
      <w:lvlText w:val="•"/>
      <w:lvlJc w:val="left"/>
      <w:pPr>
        <w:tabs>
          <w:tab w:val="num" w:pos="2520"/>
        </w:tabs>
        <w:ind w:left="2520" w:hanging="360"/>
      </w:pPr>
      <w:rPr>
        <w:rFonts w:ascii="Arial" w:hAnsi="Arial" w:cs="Times New Roman" w:hint="default"/>
      </w:rPr>
    </w:lvl>
    <w:lvl w:ilvl="4" w:tplc="2604C9C8">
      <w:start w:val="1"/>
      <w:numFmt w:val="bullet"/>
      <w:lvlText w:val="•"/>
      <w:lvlJc w:val="left"/>
      <w:pPr>
        <w:tabs>
          <w:tab w:val="num" w:pos="3240"/>
        </w:tabs>
        <w:ind w:left="3240" w:hanging="360"/>
      </w:pPr>
      <w:rPr>
        <w:rFonts w:ascii="Arial" w:hAnsi="Arial" w:cs="Times New Roman" w:hint="default"/>
      </w:rPr>
    </w:lvl>
    <w:lvl w:ilvl="5" w:tplc="765C2AA0">
      <w:start w:val="1"/>
      <w:numFmt w:val="bullet"/>
      <w:lvlText w:val="•"/>
      <w:lvlJc w:val="left"/>
      <w:pPr>
        <w:tabs>
          <w:tab w:val="num" w:pos="3960"/>
        </w:tabs>
        <w:ind w:left="3960" w:hanging="360"/>
      </w:pPr>
      <w:rPr>
        <w:rFonts w:ascii="Arial" w:hAnsi="Arial" w:cs="Times New Roman" w:hint="default"/>
      </w:rPr>
    </w:lvl>
    <w:lvl w:ilvl="6" w:tplc="C9EE48B0">
      <w:start w:val="1"/>
      <w:numFmt w:val="bullet"/>
      <w:lvlText w:val="•"/>
      <w:lvlJc w:val="left"/>
      <w:pPr>
        <w:tabs>
          <w:tab w:val="num" w:pos="4680"/>
        </w:tabs>
        <w:ind w:left="4680" w:hanging="360"/>
      </w:pPr>
      <w:rPr>
        <w:rFonts w:ascii="Arial" w:hAnsi="Arial" w:cs="Times New Roman" w:hint="default"/>
      </w:rPr>
    </w:lvl>
    <w:lvl w:ilvl="7" w:tplc="E334F298">
      <w:start w:val="1"/>
      <w:numFmt w:val="bullet"/>
      <w:lvlText w:val="•"/>
      <w:lvlJc w:val="left"/>
      <w:pPr>
        <w:tabs>
          <w:tab w:val="num" w:pos="5400"/>
        </w:tabs>
        <w:ind w:left="5400" w:hanging="360"/>
      </w:pPr>
      <w:rPr>
        <w:rFonts w:ascii="Arial" w:hAnsi="Arial" w:cs="Times New Roman" w:hint="default"/>
      </w:rPr>
    </w:lvl>
    <w:lvl w:ilvl="8" w:tplc="4116493C">
      <w:start w:val="1"/>
      <w:numFmt w:val="bullet"/>
      <w:lvlText w:val="•"/>
      <w:lvlJc w:val="left"/>
      <w:pPr>
        <w:tabs>
          <w:tab w:val="num" w:pos="6120"/>
        </w:tabs>
        <w:ind w:left="6120" w:hanging="360"/>
      </w:pPr>
      <w:rPr>
        <w:rFonts w:ascii="Arial" w:hAnsi="Arial" w:cs="Times New Roman" w:hint="default"/>
      </w:rPr>
    </w:lvl>
  </w:abstractNum>
  <w:abstractNum w:abstractNumId="49" w15:restartNumberingAfterBreak="0">
    <w:nsid w:val="428E7257"/>
    <w:multiLevelType w:val="hybridMultilevel"/>
    <w:tmpl w:val="7702E2D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C090005">
      <w:start w:val="1"/>
      <w:numFmt w:val="bullet"/>
      <w:lvlText w:val=""/>
      <w:lvlJc w:val="left"/>
      <w:pPr>
        <w:ind w:left="72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2FF058A"/>
    <w:multiLevelType w:val="hybridMultilevel"/>
    <w:tmpl w:val="F13ACB9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3E6005C"/>
    <w:multiLevelType w:val="hybridMultilevel"/>
    <w:tmpl w:val="2CCE6348"/>
    <w:lvl w:ilvl="0" w:tplc="60EA4D1C">
      <w:start w:val="1"/>
      <w:numFmt w:val="bullet"/>
      <w:lvlText w:val=""/>
      <w:lvlJc w:val="left"/>
      <w:pPr>
        <w:ind w:left="1080" w:hanging="360"/>
      </w:pPr>
      <w:rPr>
        <w:rFonts w:ascii="Wingdings" w:hAnsi="Wingdings" w:hint="default"/>
        <w:sz w:val="22"/>
        <w:szCs w:val="22"/>
        <w:vertAlign w:val="baselin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444F3DA0"/>
    <w:multiLevelType w:val="multilevel"/>
    <w:tmpl w:val="6780F364"/>
    <w:lvl w:ilvl="0">
      <w:start w:val="1"/>
      <w:numFmt w:val="bullet"/>
      <w:lvlText w:val=""/>
      <w:lvlJc w:val="left"/>
      <w:pPr>
        <w:ind w:left="340" w:hanging="340"/>
      </w:pPr>
      <w:rPr>
        <w:rFonts w:ascii="Wingdings" w:hAnsi="Wingdings" w:hint="default"/>
        <w:color w:val="auto"/>
      </w:rPr>
    </w:lvl>
    <w:lvl w:ilvl="1">
      <w:start w:val="1"/>
      <w:numFmt w:val="bullet"/>
      <w:lvlText w:val="–"/>
      <w:lvlJc w:val="left"/>
      <w:pPr>
        <w:ind w:left="680" w:hanging="340"/>
      </w:pPr>
      <w:rPr>
        <w:rFonts w:ascii="Arial" w:hAnsi="Arial" w:hint="default"/>
        <w:color w:val="auto"/>
      </w:rPr>
    </w:lvl>
    <w:lvl w:ilvl="2">
      <w:start w:val="1"/>
      <w:numFmt w:val="bullet"/>
      <w:lvlText w:val="○"/>
      <w:lvlJc w:val="left"/>
      <w:pPr>
        <w:ind w:left="1020" w:hanging="340"/>
      </w:pPr>
      <w:rPr>
        <w:rFonts w:ascii="Times New Roman" w:hAnsi="Times New Roman" w:cs="Times New Roman" w:hint="default"/>
        <w:color w:val="auto"/>
      </w:rPr>
    </w:lvl>
    <w:lvl w:ilvl="3">
      <w:start w:val="1"/>
      <w:numFmt w:val="bullet"/>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53" w15:restartNumberingAfterBreak="0">
    <w:nsid w:val="45ED4CC8"/>
    <w:multiLevelType w:val="hybridMultilevel"/>
    <w:tmpl w:val="B80C2336"/>
    <w:lvl w:ilvl="0" w:tplc="403C9DCC">
      <w:start w:val="1"/>
      <w:numFmt w:val="bullet"/>
      <w:lvlText w:val="-"/>
      <w:lvlJc w:val="left"/>
      <w:pPr>
        <w:ind w:left="947" w:hanging="360"/>
      </w:pPr>
      <w:rPr>
        <w:rFonts w:ascii="Calibri" w:eastAsiaTheme="minorHAnsi" w:hAnsi="Calibri" w:cs="Calibri"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4" w15:restartNumberingAfterBreak="0">
    <w:nsid w:val="466E3CB5"/>
    <w:multiLevelType w:val="multilevel"/>
    <w:tmpl w:val="0F102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6AF66DD"/>
    <w:multiLevelType w:val="hybridMultilevel"/>
    <w:tmpl w:val="1C50B06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7CE618F"/>
    <w:multiLevelType w:val="hybridMultilevel"/>
    <w:tmpl w:val="9DC049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B122ACE"/>
    <w:multiLevelType w:val="hybridMultilevel"/>
    <w:tmpl w:val="484025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8" w15:restartNumberingAfterBreak="0">
    <w:nsid w:val="4C1C1801"/>
    <w:multiLevelType w:val="hybridMultilevel"/>
    <w:tmpl w:val="1B6C721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CCF672E"/>
    <w:multiLevelType w:val="hybridMultilevel"/>
    <w:tmpl w:val="BF4C3F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0DF31CA"/>
    <w:multiLevelType w:val="hybridMultilevel"/>
    <w:tmpl w:val="C770C6A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14B643D"/>
    <w:multiLevelType w:val="hybridMultilevel"/>
    <w:tmpl w:val="AC1C1D8C"/>
    <w:lvl w:ilvl="0" w:tplc="DDD49376">
      <w:start w:val="1"/>
      <w:numFmt w:val="bullet"/>
      <w:lvlText w:val="•"/>
      <w:lvlJc w:val="left"/>
      <w:pPr>
        <w:tabs>
          <w:tab w:val="num" w:pos="360"/>
        </w:tabs>
        <w:ind w:left="360" w:hanging="360"/>
      </w:pPr>
      <w:rPr>
        <w:rFonts w:ascii="Arial" w:hAnsi="Arial" w:cs="Times New Roman" w:hint="default"/>
      </w:rPr>
    </w:lvl>
    <w:lvl w:ilvl="1" w:tplc="91A86386">
      <w:start w:val="1"/>
      <w:numFmt w:val="bullet"/>
      <w:lvlText w:val="•"/>
      <w:lvlJc w:val="left"/>
      <w:pPr>
        <w:tabs>
          <w:tab w:val="num" w:pos="1080"/>
        </w:tabs>
        <w:ind w:left="1080" w:hanging="360"/>
      </w:pPr>
      <w:rPr>
        <w:rFonts w:ascii="Arial" w:hAnsi="Arial" w:cs="Times New Roman" w:hint="default"/>
      </w:rPr>
    </w:lvl>
    <w:lvl w:ilvl="2" w:tplc="707A6150">
      <w:start w:val="1"/>
      <w:numFmt w:val="bullet"/>
      <w:lvlText w:val="•"/>
      <w:lvlJc w:val="left"/>
      <w:pPr>
        <w:tabs>
          <w:tab w:val="num" w:pos="1800"/>
        </w:tabs>
        <w:ind w:left="1800" w:hanging="360"/>
      </w:pPr>
      <w:rPr>
        <w:rFonts w:ascii="Arial" w:hAnsi="Arial" w:cs="Times New Roman" w:hint="default"/>
      </w:rPr>
    </w:lvl>
    <w:lvl w:ilvl="3" w:tplc="A566DC12">
      <w:start w:val="1"/>
      <w:numFmt w:val="bullet"/>
      <w:lvlText w:val="•"/>
      <w:lvlJc w:val="left"/>
      <w:pPr>
        <w:tabs>
          <w:tab w:val="num" w:pos="2520"/>
        </w:tabs>
        <w:ind w:left="2520" w:hanging="360"/>
      </w:pPr>
      <w:rPr>
        <w:rFonts w:ascii="Arial" w:hAnsi="Arial" w:cs="Times New Roman" w:hint="default"/>
      </w:rPr>
    </w:lvl>
    <w:lvl w:ilvl="4" w:tplc="47F4C902">
      <w:start w:val="1"/>
      <w:numFmt w:val="bullet"/>
      <w:lvlText w:val="•"/>
      <w:lvlJc w:val="left"/>
      <w:pPr>
        <w:tabs>
          <w:tab w:val="num" w:pos="3240"/>
        </w:tabs>
        <w:ind w:left="3240" w:hanging="360"/>
      </w:pPr>
      <w:rPr>
        <w:rFonts w:ascii="Arial" w:hAnsi="Arial" w:cs="Times New Roman" w:hint="default"/>
      </w:rPr>
    </w:lvl>
    <w:lvl w:ilvl="5" w:tplc="08A28D2E">
      <w:start w:val="1"/>
      <w:numFmt w:val="bullet"/>
      <w:lvlText w:val="•"/>
      <w:lvlJc w:val="left"/>
      <w:pPr>
        <w:tabs>
          <w:tab w:val="num" w:pos="3960"/>
        </w:tabs>
        <w:ind w:left="3960" w:hanging="360"/>
      </w:pPr>
      <w:rPr>
        <w:rFonts w:ascii="Arial" w:hAnsi="Arial" w:cs="Times New Roman" w:hint="default"/>
      </w:rPr>
    </w:lvl>
    <w:lvl w:ilvl="6" w:tplc="BB3A408A">
      <w:start w:val="1"/>
      <w:numFmt w:val="bullet"/>
      <w:lvlText w:val="•"/>
      <w:lvlJc w:val="left"/>
      <w:pPr>
        <w:tabs>
          <w:tab w:val="num" w:pos="4680"/>
        </w:tabs>
        <w:ind w:left="4680" w:hanging="360"/>
      </w:pPr>
      <w:rPr>
        <w:rFonts w:ascii="Arial" w:hAnsi="Arial" w:cs="Times New Roman" w:hint="default"/>
      </w:rPr>
    </w:lvl>
    <w:lvl w:ilvl="7" w:tplc="783C2F64">
      <w:start w:val="1"/>
      <w:numFmt w:val="bullet"/>
      <w:lvlText w:val="•"/>
      <w:lvlJc w:val="left"/>
      <w:pPr>
        <w:tabs>
          <w:tab w:val="num" w:pos="5400"/>
        </w:tabs>
        <w:ind w:left="5400" w:hanging="360"/>
      </w:pPr>
      <w:rPr>
        <w:rFonts w:ascii="Arial" w:hAnsi="Arial" w:cs="Times New Roman" w:hint="default"/>
      </w:rPr>
    </w:lvl>
    <w:lvl w:ilvl="8" w:tplc="99AA8B40">
      <w:start w:val="1"/>
      <w:numFmt w:val="bullet"/>
      <w:lvlText w:val="•"/>
      <w:lvlJc w:val="left"/>
      <w:pPr>
        <w:tabs>
          <w:tab w:val="num" w:pos="6120"/>
        </w:tabs>
        <w:ind w:left="6120" w:hanging="360"/>
      </w:pPr>
      <w:rPr>
        <w:rFonts w:ascii="Arial" w:hAnsi="Arial" w:cs="Times New Roman" w:hint="default"/>
      </w:rPr>
    </w:lvl>
  </w:abstractNum>
  <w:abstractNum w:abstractNumId="62" w15:restartNumberingAfterBreak="0">
    <w:nsid w:val="521C5404"/>
    <w:multiLevelType w:val="multilevel"/>
    <w:tmpl w:val="0F102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2B07220"/>
    <w:multiLevelType w:val="hybridMultilevel"/>
    <w:tmpl w:val="FFFFFFFF"/>
    <w:lvl w:ilvl="0" w:tplc="C91EFE14">
      <w:start w:val="1"/>
      <w:numFmt w:val="bullet"/>
      <w:lvlText w:val=""/>
      <w:lvlJc w:val="left"/>
      <w:pPr>
        <w:ind w:left="720" w:hanging="360"/>
      </w:pPr>
      <w:rPr>
        <w:rFonts w:ascii="Wingdings" w:hAnsi="Wingdings" w:hint="default"/>
      </w:rPr>
    </w:lvl>
    <w:lvl w:ilvl="1" w:tplc="D30891DA">
      <w:start w:val="1"/>
      <w:numFmt w:val="bullet"/>
      <w:lvlText w:val="o"/>
      <w:lvlJc w:val="left"/>
      <w:pPr>
        <w:ind w:left="1440" w:hanging="360"/>
      </w:pPr>
      <w:rPr>
        <w:rFonts w:ascii="Courier New" w:hAnsi="Courier New" w:hint="default"/>
      </w:rPr>
    </w:lvl>
    <w:lvl w:ilvl="2" w:tplc="CB92319C">
      <w:start w:val="1"/>
      <w:numFmt w:val="bullet"/>
      <w:lvlText w:val=""/>
      <w:lvlJc w:val="left"/>
      <w:pPr>
        <w:ind w:left="2160" w:hanging="360"/>
      </w:pPr>
      <w:rPr>
        <w:rFonts w:ascii="Wingdings" w:hAnsi="Wingdings" w:hint="default"/>
      </w:rPr>
    </w:lvl>
    <w:lvl w:ilvl="3" w:tplc="730881D0">
      <w:start w:val="1"/>
      <w:numFmt w:val="bullet"/>
      <w:lvlText w:val=""/>
      <w:lvlJc w:val="left"/>
      <w:pPr>
        <w:ind w:left="2880" w:hanging="360"/>
      </w:pPr>
      <w:rPr>
        <w:rFonts w:ascii="Symbol" w:hAnsi="Symbol" w:hint="default"/>
      </w:rPr>
    </w:lvl>
    <w:lvl w:ilvl="4" w:tplc="A0C2B5FE">
      <w:start w:val="1"/>
      <w:numFmt w:val="bullet"/>
      <w:lvlText w:val="o"/>
      <w:lvlJc w:val="left"/>
      <w:pPr>
        <w:ind w:left="3600" w:hanging="360"/>
      </w:pPr>
      <w:rPr>
        <w:rFonts w:ascii="Courier New" w:hAnsi="Courier New" w:hint="default"/>
      </w:rPr>
    </w:lvl>
    <w:lvl w:ilvl="5" w:tplc="72B6113C">
      <w:start w:val="1"/>
      <w:numFmt w:val="bullet"/>
      <w:lvlText w:val=""/>
      <w:lvlJc w:val="left"/>
      <w:pPr>
        <w:ind w:left="4320" w:hanging="360"/>
      </w:pPr>
      <w:rPr>
        <w:rFonts w:ascii="Wingdings" w:hAnsi="Wingdings" w:hint="default"/>
      </w:rPr>
    </w:lvl>
    <w:lvl w:ilvl="6" w:tplc="664E4D80">
      <w:start w:val="1"/>
      <w:numFmt w:val="bullet"/>
      <w:lvlText w:val=""/>
      <w:lvlJc w:val="left"/>
      <w:pPr>
        <w:ind w:left="5040" w:hanging="360"/>
      </w:pPr>
      <w:rPr>
        <w:rFonts w:ascii="Symbol" w:hAnsi="Symbol" w:hint="default"/>
      </w:rPr>
    </w:lvl>
    <w:lvl w:ilvl="7" w:tplc="9E76C26C">
      <w:start w:val="1"/>
      <w:numFmt w:val="bullet"/>
      <w:lvlText w:val="o"/>
      <w:lvlJc w:val="left"/>
      <w:pPr>
        <w:ind w:left="5760" w:hanging="360"/>
      </w:pPr>
      <w:rPr>
        <w:rFonts w:ascii="Courier New" w:hAnsi="Courier New" w:hint="default"/>
      </w:rPr>
    </w:lvl>
    <w:lvl w:ilvl="8" w:tplc="32C4FA30">
      <w:start w:val="1"/>
      <w:numFmt w:val="bullet"/>
      <w:lvlText w:val=""/>
      <w:lvlJc w:val="left"/>
      <w:pPr>
        <w:ind w:left="6480" w:hanging="360"/>
      </w:pPr>
      <w:rPr>
        <w:rFonts w:ascii="Wingdings" w:hAnsi="Wingdings" w:hint="default"/>
      </w:rPr>
    </w:lvl>
  </w:abstractNum>
  <w:abstractNum w:abstractNumId="64" w15:restartNumberingAfterBreak="0">
    <w:nsid w:val="53506A2D"/>
    <w:multiLevelType w:val="hybridMultilevel"/>
    <w:tmpl w:val="91F86EE2"/>
    <w:lvl w:ilvl="0" w:tplc="0C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65" w15:restartNumberingAfterBreak="0">
    <w:nsid w:val="537567C4"/>
    <w:multiLevelType w:val="hybridMultilevel"/>
    <w:tmpl w:val="0D748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53942C1E"/>
    <w:multiLevelType w:val="hybridMultilevel"/>
    <w:tmpl w:val="5044CCA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58E70B9"/>
    <w:multiLevelType w:val="hybridMultilevel"/>
    <w:tmpl w:val="6486CCE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5B718D0"/>
    <w:multiLevelType w:val="hybridMultilevel"/>
    <w:tmpl w:val="600E583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997498B"/>
    <w:multiLevelType w:val="hybridMultilevel"/>
    <w:tmpl w:val="FBF44F38"/>
    <w:lvl w:ilvl="0" w:tplc="0C090005">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70" w15:restartNumberingAfterBreak="0">
    <w:nsid w:val="59AB33CF"/>
    <w:multiLevelType w:val="hybridMultilevel"/>
    <w:tmpl w:val="16865F98"/>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A73374C"/>
    <w:multiLevelType w:val="hybridMultilevel"/>
    <w:tmpl w:val="09DA5072"/>
    <w:lvl w:ilvl="0" w:tplc="009E29B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5DE67A9B"/>
    <w:multiLevelType w:val="hybridMultilevel"/>
    <w:tmpl w:val="2D8A7754"/>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60AF6947"/>
    <w:multiLevelType w:val="hybridMultilevel"/>
    <w:tmpl w:val="FB5E053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1302B8F"/>
    <w:multiLevelType w:val="hybridMultilevel"/>
    <w:tmpl w:val="279CD25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36033FF"/>
    <w:multiLevelType w:val="hybridMultilevel"/>
    <w:tmpl w:val="ABF67ED8"/>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659712B2"/>
    <w:multiLevelType w:val="hybridMultilevel"/>
    <w:tmpl w:val="BB9AAF36"/>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7" w15:restartNumberingAfterBreak="0">
    <w:nsid w:val="67C54AFA"/>
    <w:multiLevelType w:val="hybridMultilevel"/>
    <w:tmpl w:val="872E96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6CBC4965"/>
    <w:multiLevelType w:val="hybridMultilevel"/>
    <w:tmpl w:val="CC045C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E877FD7"/>
    <w:multiLevelType w:val="hybridMultilevel"/>
    <w:tmpl w:val="7C402EE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10C3411"/>
    <w:multiLevelType w:val="hybridMultilevel"/>
    <w:tmpl w:val="0ECAB0C0"/>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713A12E4"/>
    <w:multiLevelType w:val="hybridMultilevel"/>
    <w:tmpl w:val="D9A42A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2045E90"/>
    <w:multiLevelType w:val="hybridMultilevel"/>
    <w:tmpl w:val="5030A89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3491331"/>
    <w:multiLevelType w:val="hybridMultilevel"/>
    <w:tmpl w:val="8EF61BEE"/>
    <w:lvl w:ilvl="0" w:tplc="FFFFFFFF">
      <w:start w:val="1"/>
      <w:numFmt w:val="decimal"/>
      <w:lvlText w:val="%1."/>
      <w:lvlJc w:val="left"/>
      <w:pPr>
        <w:ind w:left="720" w:hanging="360"/>
      </w:pPr>
      <w:rPr>
        <w:rFonts w:hint="default"/>
      </w:rPr>
    </w:lvl>
    <w:lvl w:ilvl="1" w:tplc="0C090005">
      <w:start w:val="1"/>
      <w:numFmt w:val="bullet"/>
      <w:lvlText w:val=""/>
      <w:lvlJc w:val="left"/>
      <w:pPr>
        <w:ind w:left="72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34D17CC"/>
    <w:multiLevelType w:val="hybridMultilevel"/>
    <w:tmpl w:val="66C280A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4622402"/>
    <w:multiLevelType w:val="hybridMultilevel"/>
    <w:tmpl w:val="A4CA7284"/>
    <w:lvl w:ilvl="0" w:tplc="0C090005">
      <w:start w:val="1"/>
      <w:numFmt w:val="bullet"/>
      <w:lvlText w:val=""/>
      <w:lvlJc w:val="left"/>
      <w:pPr>
        <w:ind w:left="410" w:hanging="360"/>
      </w:pPr>
      <w:rPr>
        <w:rFonts w:ascii="Wingdings" w:hAnsi="Wingdings" w:hint="default"/>
      </w:rPr>
    </w:lvl>
    <w:lvl w:ilvl="1" w:tplc="FFFFFFFF">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86" w15:restartNumberingAfterBreak="0">
    <w:nsid w:val="74C74CAA"/>
    <w:multiLevelType w:val="hybridMultilevel"/>
    <w:tmpl w:val="B87E61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752153A4"/>
    <w:multiLevelType w:val="hybridMultilevel"/>
    <w:tmpl w:val="2126332A"/>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6696472"/>
    <w:multiLevelType w:val="hybridMultilevel"/>
    <w:tmpl w:val="7E08829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B217AE8"/>
    <w:multiLevelType w:val="hybridMultilevel"/>
    <w:tmpl w:val="258262C0"/>
    <w:lvl w:ilvl="0" w:tplc="D38EA498">
      <w:start w:val="1"/>
      <w:numFmt w:val="decimal"/>
      <w:lvlText w:val="%1."/>
      <w:lvlJc w:val="left"/>
      <w:pPr>
        <w:ind w:left="720" w:hanging="360"/>
      </w:pPr>
      <w:rPr>
        <w:rFonts w:hint="default"/>
        <w:b/>
        <w:bCs/>
        <w:color w:val="005D5D" w:themeColor="accent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7C1041DA"/>
    <w:multiLevelType w:val="hybridMultilevel"/>
    <w:tmpl w:val="FCAACED8"/>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C9816E3"/>
    <w:multiLevelType w:val="hybridMultilevel"/>
    <w:tmpl w:val="8C062A78"/>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2" w15:restartNumberingAfterBreak="0">
    <w:nsid w:val="7CFC333B"/>
    <w:multiLevelType w:val="hybridMultilevel"/>
    <w:tmpl w:val="2B70DC04"/>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3" w15:restartNumberingAfterBreak="0">
    <w:nsid w:val="7EDE645A"/>
    <w:multiLevelType w:val="hybridMultilevel"/>
    <w:tmpl w:val="1E84308A"/>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47246184">
    <w:abstractNumId w:val="19"/>
  </w:num>
  <w:num w:numId="2" w16cid:durableId="505899052">
    <w:abstractNumId w:val="44"/>
  </w:num>
  <w:num w:numId="3" w16cid:durableId="1517575706">
    <w:abstractNumId w:val="41"/>
  </w:num>
  <w:num w:numId="4" w16cid:durableId="854542499">
    <w:abstractNumId w:val="92"/>
  </w:num>
  <w:num w:numId="5" w16cid:durableId="916750332">
    <w:abstractNumId w:val="47"/>
  </w:num>
  <w:num w:numId="6" w16cid:durableId="1122575917">
    <w:abstractNumId w:val="82"/>
  </w:num>
  <w:num w:numId="7" w16cid:durableId="819929045">
    <w:abstractNumId w:val="88"/>
  </w:num>
  <w:num w:numId="8" w16cid:durableId="381249178">
    <w:abstractNumId w:val="21"/>
  </w:num>
  <w:num w:numId="9" w16cid:durableId="1372656401">
    <w:abstractNumId w:val="43"/>
  </w:num>
  <w:num w:numId="10" w16cid:durableId="1857188974">
    <w:abstractNumId w:val="71"/>
  </w:num>
  <w:num w:numId="11" w16cid:durableId="429200283">
    <w:abstractNumId w:val="85"/>
  </w:num>
  <w:num w:numId="12" w16cid:durableId="1516655292">
    <w:abstractNumId w:val="86"/>
  </w:num>
  <w:num w:numId="13" w16cid:durableId="51538481">
    <w:abstractNumId w:val="52"/>
  </w:num>
  <w:num w:numId="14" w16cid:durableId="300771260">
    <w:abstractNumId w:val="16"/>
  </w:num>
  <w:num w:numId="15" w16cid:durableId="1389186798">
    <w:abstractNumId w:val="75"/>
  </w:num>
  <w:num w:numId="16" w16cid:durableId="2006976102">
    <w:abstractNumId w:val="12"/>
  </w:num>
  <w:num w:numId="17" w16cid:durableId="301078811">
    <w:abstractNumId w:val="53"/>
  </w:num>
  <w:num w:numId="18" w16cid:durableId="1536189261">
    <w:abstractNumId w:val="66"/>
  </w:num>
  <w:num w:numId="19" w16cid:durableId="62023927">
    <w:abstractNumId w:val="24"/>
  </w:num>
  <w:num w:numId="20" w16cid:durableId="4475476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881736">
    <w:abstractNumId w:val="59"/>
  </w:num>
  <w:num w:numId="22" w16cid:durableId="1221090173">
    <w:abstractNumId w:val="62"/>
  </w:num>
  <w:num w:numId="23" w16cid:durableId="610088261">
    <w:abstractNumId w:val="26"/>
  </w:num>
  <w:num w:numId="24" w16cid:durableId="1517773706">
    <w:abstractNumId w:val="54"/>
  </w:num>
  <w:num w:numId="25" w16cid:durableId="2107070859">
    <w:abstractNumId w:val="23"/>
  </w:num>
  <w:num w:numId="26" w16cid:durableId="955723304">
    <w:abstractNumId w:val="10"/>
  </w:num>
  <w:num w:numId="27" w16cid:durableId="920063262">
    <w:abstractNumId w:val="27"/>
  </w:num>
  <w:num w:numId="28" w16cid:durableId="1739785322">
    <w:abstractNumId w:val="60"/>
  </w:num>
  <w:num w:numId="29" w16cid:durableId="2047564408">
    <w:abstractNumId w:val="81"/>
  </w:num>
  <w:num w:numId="30" w16cid:durableId="2035882278">
    <w:abstractNumId w:val="29"/>
  </w:num>
  <w:num w:numId="31" w16cid:durableId="214512557">
    <w:abstractNumId w:val="57"/>
  </w:num>
  <w:num w:numId="32" w16cid:durableId="1961298223">
    <w:abstractNumId w:val="89"/>
  </w:num>
  <w:num w:numId="33" w16cid:durableId="113252000">
    <w:abstractNumId w:val="83"/>
  </w:num>
  <w:num w:numId="34" w16cid:durableId="657612251">
    <w:abstractNumId w:val="49"/>
  </w:num>
  <w:num w:numId="35" w16cid:durableId="1532110829">
    <w:abstractNumId w:val="69"/>
  </w:num>
  <w:num w:numId="36" w16cid:durableId="117259057">
    <w:abstractNumId w:val="33"/>
  </w:num>
  <w:num w:numId="37" w16cid:durableId="413626556">
    <w:abstractNumId w:val="8"/>
  </w:num>
  <w:num w:numId="38" w16cid:durableId="1038312774">
    <w:abstractNumId w:val="93"/>
  </w:num>
  <w:num w:numId="39" w16cid:durableId="2066710344">
    <w:abstractNumId w:val="4"/>
  </w:num>
  <w:num w:numId="40" w16cid:durableId="959336528">
    <w:abstractNumId w:val="70"/>
  </w:num>
  <w:num w:numId="41" w16cid:durableId="1066876657">
    <w:abstractNumId w:val="22"/>
  </w:num>
  <w:num w:numId="42" w16cid:durableId="1887570082">
    <w:abstractNumId w:val="91"/>
  </w:num>
  <w:num w:numId="43" w16cid:durableId="1359770482">
    <w:abstractNumId w:val="51"/>
  </w:num>
  <w:num w:numId="44" w16cid:durableId="1071587441">
    <w:abstractNumId w:val="74"/>
  </w:num>
  <w:num w:numId="45" w16cid:durableId="1401249680">
    <w:abstractNumId w:val="38"/>
  </w:num>
  <w:num w:numId="46" w16cid:durableId="1526869446">
    <w:abstractNumId w:val="2"/>
  </w:num>
  <w:num w:numId="47" w16cid:durableId="1319924163">
    <w:abstractNumId w:val="50"/>
  </w:num>
  <w:num w:numId="48" w16cid:durableId="808593920">
    <w:abstractNumId w:val="9"/>
  </w:num>
  <w:num w:numId="49" w16cid:durableId="751242176">
    <w:abstractNumId w:val="7"/>
  </w:num>
  <w:num w:numId="50" w16cid:durableId="120609608">
    <w:abstractNumId w:val="87"/>
  </w:num>
  <w:num w:numId="51" w16cid:durableId="1718041627">
    <w:abstractNumId w:val="20"/>
  </w:num>
  <w:num w:numId="52" w16cid:durableId="795561070">
    <w:abstractNumId w:val="46"/>
  </w:num>
  <w:num w:numId="53" w16cid:durableId="915750236">
    <w:abstractNumId w:val="45"/>
  </w:num>
  <w:num w:numId="54" w16cid:durableId="1391032536">
    <w:abstractNumId w:val="65"/>
  </w:num>
  <w:num w:numId="55" w16cid:durableId="506988961">
    <w:abstractNumId w:val="13"/>
  </w:num>
  <w:num w:numId="56" w16cid:durableId="1587836896">
    <w:abstractNumId w:val="11"/>
  </w:num>
  <w:num w:numId="57" w16cid:durableId="1941642162">
    <w:abstractNumId w:val="0"/>
  </w:num>
  <w:num w:numId="58" w16cid:durableId="286669527">
    <w:abstractNumId w:val="73"/>
  </w:num>
  <w:num w:numId="59" w16cid:durableId="706758801">
    <w:abstractNumId w:val="84"/>
  </w:num>
  <w:num w:numId="60" w16cid:durableId="1457063710">
    <w:abstractNumId w:val="18"/>
  </w:num>
  <w:num w:numId="61" w16cid:durableId="1300574110">
    <w:abstractNumId w:val="15"/>
  </w:num>
  <w:num w:numId="62" w16cid:durableId="664821132">
    <w:abstractNumId w:val="80"/>
  </w:num>
  <w:num w:numId="63" w16cid:durableId="404648667">
    <w:abstractNumId w:val="90"/>
  </w:num>
  <w:num w:numId="64" w16cid:durableId="431165491">
    <w:abstractNumId w:val="68"/>
  </w:num>
  <w:num w:numId="65" w16cid:durableId="1761221617">
    <w:abstractNumId w:val="55"/>
  </w:num>
  <w:num w:numId="66" w16cid:durableId="1707945646">
    <w:abstractNumId w:val="14"/>
  </w:num>
  <w:num w:numId="67" w16cid:durableId="1722631295">
    <w:abstractNumId w:val="77"/>
  </w:num>
  <w:num w:numId="68" w16cid:durableId="1860005530">
    <w:abstractNumId w:val="25"/>
  </w:num>
  <w:num w:numId="69" w16cid:durableId="1672096613">
    <w:abstractNumId w:val="35"/>
  </w:num>
  <w:num w:numId="70" w16cid:durableId="1688095794">
    <w:abstractNumId w:val="32"/>
  </w:num>
  <w:num w:numId="71" w16cid:durableId="1899392412">
    <w:abstractNumId w:val="28"/>
  </w:num>
  <w:num w:numId="72" w16cid:durableId="1094936535">
    <w:abstractNumId w:val="34"/>
  </w:num>
  <w:num w:numId="73" w16cid:durableId="1932278552">
    <w:abstractNumId w:val="63"/>
  </w:num>
  <w:num w:numId="74" w16cid:durableId="1149204450">
    <w:abstractNumId w:val="78"/>
  </w:num>
  <w:num w:numId="75" w16cid:durableId="1257404293">
    <w:abstractNumId w:val="5"/>
  </w:num>
  <w:num w:numId="76" w16cid:durableId="949700835">
    <w:abstractNumId w:val="61"/>
  </w:num>
  <w:num w:numId="77" w16cid:durableId="1467622721">
    <w:abstractNumId w:val="48"/>
  </w:num>
  <w:num w:numId="78" w16cid:durableId="1168055423">
    <w:abstractNumId w:val="3"/>
  </w:num>
  <w:num w:numId="79" w16cid:durableId="1526941674">
    <w:abstractNumId w:val="6"/>
  </w:num>
  <w:num w:numId="80" w16cid:durableId="397944425">
    <w:abstractNumId w:val="36"/>
  </w:num>
  <w:num w:numId="81" w16cid:durableId="1812091109">
    <w:abstractNumId w:val="37"/>
  </w:num>
  <w:num w:numId="82" w16cid:durableId="1389187899">
    <w:abstractNumId w:val="17"/>
  </w:num>
  <w:num w:numId="83" w16cid:durableId="1345206452">
    <w:abstractNumId w:val="64"/>
  </w:num>
  <w:num w:numId="84" w16cid:durableId="1542548417">
    <w:abstractNumId w:val="79"/>
  </w:num>
  <w:num w:numId="85" w16cid:durableId="868421245">
    <w:abstractNumId w:val="39"/>
  </w:num>
  <w:num w:numId="86" w16cid:durableId="1149251154">
    <w:abstractNumId w:val="58"/>
  </w:num>
  <w:num w:numId="87" w16cid:durableId="1616643245">
    <w:abstractNumId w:val="30"/>
  </w:num>
  <w:num w:numId="88" w16cid:durableId="1917013374">
    <w:abstractNumId w:val="72"/>
  </w:num>
  <w:num w:numId="89" w16cid:durableId="1749376468">
    <w:abstractNumId w:val="31"/>
  </w:num>
  <w:num w:numId="90" w16cid:durableId="779224131">
    <w:abstractNumId w:val="67"/>
  </w:num>
  <w:num w:numId="91" w16cid:durableId="571544462">
    <w:abstractNumId w:val="76"/>
  </w:num>
  <w:num w:numId="92" w16cid:durableId="692147632">
    <w:abstractNumId w:val="1"/>
  </w:num>
  <w:num w:numId="93" w16cid:durableId="467020140">
    <w:abstractNumId w:val="56"/>
  </w:num>
  <w:num w:numId="94" w16cid:durableId="2137791586">
    <w:abstractNumId w:val="4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0058"/>
    <w:rsid w:val="00000285"/>
    <w:rsid w:val="000002FC"/>
    <w:rsid w:val="00000871"/>
    <w:rsid w:val="00000A83"/>
    <w:rsid w:val="00000A8F"/>
    <w:rsid w:val="00000BC1"/>
    <w:rsid w:val="00000C00"/>
    <w:rsid w:val="000010AB"/>
    <w:rsid w:val="00001206"/>
    <w:rsid w:val="00001657"/>
    <w:rsid w:val="00001AA3"/>
    <w:rsid w:val="00001D78"/>
    <w:rsid w:val="00001EDD"/>
    <w:rsid w:val="00002406"/>
    <w:rsid w:val="00002555"/>
    <w:rsid w:val="00002646"/>
    <w:rsid w:val="0000267E"/>
    <w:rsid w:val="000026CE"/>
    <w:rsid w:val="00002D69"/>
    <w:rsid w:val="00002DE2"/>
    <w:rsid w:val="00002F8E"/>
    <w:rsid w:val="0000313B"/>
    <w:rsid w:val="0000330E"/>
    <w:rsid w:val="000033DF"/>
    <w:rsid w:val="000034F5"/>
    <w:rsid w:val="000036FF"/>
    <w:rsid w:val="00003951"/>
    <w:rsid w:val="0000396B"/>
    <w:rsid w:val="00003AF9"/>
    <w:rsid w:val="00003BD6"/>
    <w:rsid w:val="00003D08"/>
    <w:rsid w:val="00003FFE"/>
    <w:rsid w:val="000042FF"/>
    <w:rsid w:val="00004FB2"/>
    <w:rsid w:val="000052D6"/>
    <w:rsid w:val="000053CB"/>
    <w:rsid w:val="000054D8"/>
    <w:rsid w:val="000055D1"/>
    <w:rsid w:val="00005748"/>
    <w:rsid w:val="000057FE"/>
    <w:rsid w:val="00005BF8"/>
    <w:rsid w:val="00005E45"/>
    <w:rsid w:val="00005F2D"/>
    <w:rsid w:val="0000623F"/>
    <w:rsid w:val="0000644E"/>
    <w:rsid w:val="000064D5"/>
    <w:rsid w:val="000066B5"/>
    <w:rsid w:val="0000680B"/>
    <w:rsid w:val="00006A49"/>
    <w:rsid w:val="0000720F"/>
    <w:rsid w:val="00007662"/>
    <w:rsid w:val="00007787"/>
    <w:rsid w:val="00007D7D"/>
    <w:rsid w:val="00010269"/>
    <w:rsid w:val="00010615"/>
    <w:rsid w:val="00011058"/>
    <w:rsid w:val="00011385"/>
    <w:rsid w:val="000116C8"/>
    <w:rsid w:val="0001207B"/>
    <w:rsid w:val="000120D3"/>
    <w:rsid w:val="00012151"/>
    <w:rsid w:val="00012202"/>
    <w:rsid w:val="000122DB"/>
    <w:rsid w:val="0001236B"/>
    <w:rsid w:val="0001272B"/>
    <w:rsid w:val="00012744"/>
    <w:rsid w:val="00012816"/>
    <w:rsid w:val="0001284F"/>
    <w:rsid w:val="00012A21"/>
    <w:rsid w:val="00012D0B"/>
    <w:rsid w:val="0001384B"/>
    <w:rsid w:val="000139C7"/>
    <w:rsid w:val="00013A12"/>
    <w:rsid w:val="00013CFA"/>
    <w:rsid w:val="00013F80"/>
    <w:rsid w:val="00014009"/>
    <w:rsid w:val="000147D5"/>
    <w:rsid w:val="00014A84"/>
    <w:rsid w:val="00014F2F"/>
    <w:rsid w:val="00015307"/>
    <w:rsid w:val="00015633"/>
    <w:rsid w:val="00015C67"/>
    <w:rsid w:val="00015DA7"/>
    <w:rsid w:val="00015E4C"/>
    <w:rsid w:val="00015E5B"/>
    <w:rsid w:val="00016293"/>
    <w:rsid w:val="00016873"/>
    <w:rsid w:val="000168A8"/>
    <w:rsid w:val="00016BF6"/>
    <w:rsid w:val="00016FD1"/>
    <w:rsid w:val="00017045"/>
    <w:rsid w:val="00017054"/>
    <w:rsid w:val="0001725A"/>
    <w:rsid w:val="00017383"/>
    <w:rsid w:val="00017497"/>
    <w:rsid w:val="00017785"/>
    <w:rsid w:val="00017875"/>
    <w:rsid w:val="00017D2D"/>
    <w:rsid w:val="00017EEC"/>
    <w:rsid w:val="00017F97"/>
    <w:rsid w:val="0002005D"/>
    <w:rsid w:val="000200CC"/>
    <w:rsid w:val="0002014B"/>
    <w:rsid w:val="000201B1"/>
    <w:rsid w:val="00020296"/>
    <w:rsid w:val="000205DB"/>
    <w:rsid w:val="000208AE"/>
    <w:rsid w:val="00020BC0"/>
    <w:rsid w:val="00020D5B"/>
    <w:rsid w:val="00020FFF"/>
    <w:rsid w:val="0002160F"/>
    <w:rsid w:val="000219B5"/>
    <w:rsid w:val="00021B84"/>
    <w:rsid w:val="00022088"/>
    <w:rsid w:val="00022200"/>
    <w:rsid w:val="0002245E"/>
    <w:rsid w:val="00022521"/>
    <w:rsid w:val="0002259A"/>
    <w:rsid w:val="00022894"/>
    <w:rsid w:val="00022907"/>
    <w:rsid w:val="00022925"/>
    <w:rsid w:val="00022996"/>
    <w:rsid w:val="00022D03"/>
    <w:rsid w:val="00022D52"/>
    <w:rsid w:val="00022DE5"/>
    <w:rsid w:val="00022EBB"/>
    <w:rsid w:val="00022FC5"/>
    <w:rsid w:val="00022FEB"/>
    <w:rsid w:val="00023376"/>
    <w:rsid w:val="00023671"/>
    <w:rsid w:val="000236CA"/>
    <w:rsid w:val="00023BD2"/>
    <w:rsid w:val="00023C31"/>
    <w:rsid w:val="00024352"/>
    <w:rsid w:val="000246FC"/>
    <w:rsid w:val="00024A5A"/>
    <w:rsid w:val="00024AC2"/>
    <w:rsid w:val="000254BD"/>
    <w:rsid w:val="00025537"/>
    <w:rsid w:val="00025766"/>
    <w:rsid w:val="00025940"/>
    <w:rsid w:val="000259B5"/>
    <w:rsid w:val="000259D0"/>
    <w:rsid w:val="00025C3C"/>
    <w:rsid w:val="00025D5C"/>
    <w:rsid w:val="00026226"/>
    <w:rsid w:val="000262D1"/>
    <w:rsid w:val="0002653B"/>
    <w:rsid w:val="000269CD"/>
    <w:rsid w:val="00026C1D"/>
    <w:rsid w:val="00027366"/>
    <w:rsid w:val="00027A44"/>
    <w:rsid w:val="00027A4D"/>
    <w:rsid w:val="00027CAF"/>
    <w:rsid w:val="00027F24"/>
    <w:rsid w:val="00027F5B"/>
    <w:rsid w:val="00027F65"/>
    <w:rsid w:val="0003049C"/>
    <w:rsid w:val="00030817"/>
    <w:rsid w:val="000308CF"/>
    <w:rsid w:val="00030950"/>
    <w:rsid w:val="00030AB2"/>
    <w:rsid w:val="00031463"/>
    <w:rsid w:val="00031A15"/>
    <w:rsid w:val="00031AB3"/>
    <w:rsid w:val="00031C22"/>
    <w:rsid w:val="00031D8C"/>
    <w:rsid w:val="00031F1A"/>
    <w:rsid w:val="000320D2"/>
    <w:rsid w:val="00032379"/>
    <w:rsid w:val="00032623"/>
    <w:rsid w:val="000327FD"/>
    <w:rsid w:val="0003284A"/>
    <w:rsid w:val="000328D4"/>
    <w:rsid w:val="00032925"/>
    <w:rsid w:val="00032C62"/>
    <w:rsid w:val="00032CC0"/>
    <w:rsid w:val="00033138"/>
    <w:rsid w:val="00033265"/>
    <w:rsid w:val="000336C3"/>
    <w:rsid w:val="000336C4"/>
    <w:rsid w:val="00033BE6"/>
    <w:rsid w:val="00033C36"/>
    <w:rsid w:val="00033C68"/>
    <w:rsid w:val="00033EDD"/>
    <w:rsid w:val="00034217"/>
    <w:rsid w:val="000347AA"/>
    <w:rsid w:val="00034B77"/>
    <w:rsid w:val="00034ED0"/>
    <w:rsid w:val="000350F0"/>
    <w:rsid w:val="000351EE"/>
    <w:rsid w:val="0003555A"/>
    <w:rsid w:val="0003558B"/>
    <w:rsid w:val="00035623"/>
    <w:rsid w:val="000356B4"/>
    <w:rsid w:val="000358CB"/>
    <w:rsid w:val="00035937"/>
    <w:rsid w:val="0003596B"/>
    <w:rsid w:val="00035B11"/>
    <w:rsid w:val="00035C13"/>
    <w:rsid w:val="00035C3E"/>
    <w:rsid w:val="000360C6"/>
    <w:rsid w:val="000362DE"/>
    <w:rsid w:val="00036336"/>
    <w:rsid w:val="00036423"/>
    <w:rsid w:val="000364F3"/>
    <w:rsid w:val="00036556"/>
    <w:rsid w:val="00036711"/>
    <w:rsid w:val="00036AB6"/>
    <w:rsid w:val="00036C67"/>
    <w:rsid w:val="00036D79"/>
    <w:rsid w:val="000374BC"/>
    <w:rsid w:val="000378AF"/>
    <w:rsid w:val="000379C2"/>
    <w:rsid w:val="00037B8E"/>
    <w:rsid w:val="00037C96"/>
    <w:rsid w:val="00037CF1"/>
    <w:rsid w:val="00037EB9"/>
    <w:rsid w:val="000404CE"/>
    <w:rsid w:val="00040564"/>
    <w:rsid w:val="000405A4"/>
    <w:rsid w:val="00040EF3"/>
    <w:rsid w:val="00040FCE"/>
    <w:rsid w:val="00041104"/>
    <w:rsid w:val="00041347"/>
    <w:rsid w:val="000415E3"/>
    <w:rsid w:val="00041CF1"/>
    <w:rsid w:val="0004219F"/>
    <w:rsid w:val="00042247"/>
    <w:rsid w:val="00042611"/>
    <w:rsid w:val="000426A5"/>
    <w:rsid w:val="00042896"/>
    <w:rsid w:val="000429C2"/>
    <w:rsid w:val="00042DAA"/>
    <w:rsid w:val="00042EDF"/>
    <w:rsid w:val="000430F9"/>
    <w:rsid w:val="0004327C"/>
    <w:rsid w:val="000433A4"/>
    <w:rsid w:val="000439E0"/>
    <w:rsid w:val="00043E4C"/>
    <w:rsid w:val="00043F4D"/>
    <w:rsid w:val="00043F58"/>
    <w:rsid w:val="000440B3"/>
    <w:rsid w:val="000440E8"/>
    <w:rsid w:val="000444F6"/>
    <w:rsid w:val="00044A26"/>
    <w:rsid w:val="00044DE7"/>
    <w:rsid w:val="00044EF2"/>
    <w:rsid w:val="00044FBE"/>
    <w:rsid w:val="00044FD9"/>
    <w:rsid w:val="00045538"/>
    <w:rsid w:val="000456C3"/>
    <w:rsid w:val="00045874"/>
    <w:rsid w:val="000458C1"/>
    <w:rsid w:val="00045D38"/>
    <w:rsid w:val="000461A0"/>
    <w:rsid w:val="000473BE"/>
    <w:rsid w:val="00047401"/>
    <w:rsid w:val="0004761E"/>
    <w:rsid w:val="0004778C"/>
    <w:rsid w:val="000479B4"/>
    <w:rsid w:val="00047A5B"/>
    <w:rsid w:val="00047B11"/>
    <w:rsid w:val="00047D52"/>
    <w:rsid w:val="00047F00"/>
    <w:rsid w:val="0005063D"/>
    <w:rsid w:val="00050F0F"/>
    <w:rsid w:val="00051041"/>
    <w:rsid w:val="00051223"/>
    <w:rsid w:val="0005146C"/>
    <w:rsid w:val="00051783"/>
    <w:rsid w:val="00051DC7"/>
    <w:rsid w:val="000522B7"/>
    <w:rsid w:val="00052337"/>
    <w:rsid w:val="000523A6"/>
    <w:rsid w:val="00052808"/>
    <w:rsid w:val="00052E33"/>
    <w:rsid w:val="000530E5"/>
    <w:rsid w:val="0005354D"/>
    <w:rsid w:val="0005360B"/>
    <w:rsid w:val="000536C3"/>
    <w:rsid w:val="00053708"/>
    <w:rsid w:val="0005370C"/>
    <w:rsid w:val="000537C4"/>
    <w:rsid w:val="00053938"/>
    <w:rsid w:val="00053AB4"/>
    <w:rsid w:val="00053C6D"/>
    <w:rsid w:val="00053CF7"/>
    <w:rsid w:val="000540D3"/>
    <w:rsid w:val="0005438C"/>
    <w:rsid w:val="00054849"/>
    <w:rsid w:val="000548AB"/>
    <w:rsid w:val="00054AD6"/>
    <w:rsid w:val="00054B2B"/>
    <w:rsid w:val="00054C2C"/>
    <w:rsid w:val="00054C78"/>
    <w:rsid w:val="00054CF7"/>
    <w:rsid w:val="00055531"/>
    <w:rsid w:val="000556F0"/>
    <w:rsid w:val="00055D11"/>
    <w:rsid w:val="0005652F"/>
    <w:rsid w:val="00056685"/>
    <w:rsid w:val="0005675A"/>
    <w:rsid w:val="00056BC0"/>
    <w:rsid w:val="00056ED5"/>
    <w:rsid w:val="00057344"/>
    <w:rsid w:val="000576E9"/>
    <w:rsid w:val="000578BA"/>
    <w:rsid w:val="00057A75"/>
    <w:rsid w:val="00057DB3"/>
    <w:rsid w:val="00057F31"/>
    <w:rsid w:val="00057F48"/>
    <w:rsid w:val="00057FB2"/>
    <w:rsid w:val="000606EF"/>
    <w:rsid w:val="00060907"/>
    <w:rsid w:val="00060957"/>
    <w:rsid w:val="00060A68"/>
    <w:rsid w:val="00060C8E"/>
    <w:rsid w:val="00060EBA"/>
    <w:rsid w:val="000616EF"/>
    <w:rsid w:val="000617B8"/>
    <w:rsid w:val="00062068"/>
    <w:rsid w:val="000620D8"/>
    <w:rsid w:val="0006221E"/>
    <w:rsid w:val="000622A1"/>
    <w:rsid w:val="000626A2"/>
    <w:rsid w:val="00062747"/>
    <w:rsid w:val="00063504"/>
    <w:rsid w:val="0006388E"/>
    <w:rsid w:val="00063954"/>
    <w:rsid w:val="00063C0E"/>
    <w:rsid w:val="00063C10"/>
    <w:rsid w:val="00063CF2"/>
    <w:rsid w:val="00063DB3"/>
    <w:rsid w:val="0006417F"/>
    <w:rsid w:val="000645E8"/>
    <w:rsid w:val="00064EBA"/>
    <w:rsid w:val="00064EEE"/>
    <w:rsid w:val="00064EFF"/>
    <w:rsid w:val="00065046"/>
    <w:rsid w:val="000653DC"/>
    <w:rsid w:val="00065719"/>
    <w:rsid w:val="00065A48"/>
    <w:rsid w:val="00065E45"/>
    <w:rsid w:val="00065EFB"/>
    <w:rsid w:val="000660B2"/>
    <w:rsid w:val="00066772"/>
    <w:rsid w:val="0006688A"/>
    <w:rsid w:val="00066DDE"/>
    <w:rsid w:val="00066F69"/>
    <w:rsid w:val="00067132"/>
    <w:rsid w:val="000672BC"/>
    <w:rsid w:val="00067408"/>
    <w:rsid w:val="000674B1"/>
    <w:rsid w:val="0006795B"/>
    <w:rsid w:val="00067F70"/>
    <w:rsid w:val="00067F88"/>
    <w:rsid w:val="00070277"/>
    <w:rsid w:val="00070517"/>
    <w:rsid w:val="00070862"/>
    <w:rsid w:val="00070972"/>
    <w:rsid w:val="00070AA4"/>
    <w:rsid w:val="00070AB9"/>
    <w:rsid w:val="00070E35"/>
    <w:rsid w:val="0007159C"/>
    <w:rsid w:val="000715DD"/>
    <w:rsid w:val="000719B0"/>
    <w:rsid w:val="00071CBD"/>
    <w:rsid w:val="000720DB"/>
    <w:rsid w:val="0007234E"/>
    <w:rsid w:val="00072483"/>
    <w:rsid w:val="00072731"/>
    <w:rsid w:val="00072BBE"/>
    <w:rsid w:val="00072D7C"/>
    <w:rsid w:val="00072F0A"/>
    <w:rsid w:val="00073356"/>
    <w:rsid w:val="0007374E"/>
    <w:rsid w:val="00073823"/>
    <w:rsid w:val="0007382B"/>
    <w:rsid w:val="000739EB"/>
    <w:rsid w:val="00073B3A"/>
    <w:rsid w:val="00073CDB"/>
    <w:rsid w:val="000742D8"/>
    <w:rsid w:val="00074378"/>
    <w:rsid w:val="0007481E"/>
    <w:rsid w:val="0007484B"/>
    <w:rsid w:val="00074860"/>
    <w:rsid w:val="00074A77"/>
    <w:rsid w:val="00074B08"/>
    <w:rsid w:val="00074D14"/>
    <w:rsid w:val="00074E6E"/>
    <w:rsid w:val="000753B1"/>
    <w:rsid w:val="000758F2"/>
    <w:rsid w:val="000759A2"/>
    <w:rsid w:val="00075AD7"/>
    <w:rsid w:val="00075D49"/>
    <w:rsid w:val="00076074"/>
    <w:rsid w:val="000763CA"/>
    <w:rsid w:val="00076411"/>
    <w:rsid w:val="0007657F"/>
    <w:rsid w:val="00076595"/>
    <w:rsid w:val="00076707"/>
    <w:rsid w:val="00076964"/>
    <w:rsid w:val="00076DE3"/>
    <w:rsid w:val="00076F9B"/>
    <w:rsid w:val="00077035"/>
    <w:rsid w:val="000772AD"/>
    <w:rsid w:val="000773E6"/>
    <w:rsid w:val="000774E6"/>
    <w:rsid w:val="00077513"/>
    <w:rsid w:val="00077A4E"/>
    <w:rsid w:val="00077DB8"/>
    <w:rsid w:val="00077ED7"/>
    <w:rsid w:val="00077FB6"/>
    <w:rsid w:val="00080AEA"/>
    <w:rsid w:val="00080E77"/>
    <w:rsid w:val="00080E8F"/>
    <w:rsid w:val="00081156"/>
    <w:rsid w:val="00081399"/>
    <w:rsid w:val="000814B3"/>
    <w:rsid w:val="000817E7"/>
    <w:rsid w:val="0008182A"/>
    <w:rsid w:val="000819B2"/>
    <w:rsid w:val="00081BAA"/>
    <w:rsid w:val="00081C4E"/>
    <w:rsid w:val="00081EDB"/>
    <w:rsid w:val="00081FF7"/>
    <w:rsid w:val="00082158"/>
    <w:rsid w:val="0008251F"/>
    <w:rsid w:val="000826F7"/>
    <w:rsid w:val="00082824"/>
    <w:rsid w:val="000829EF"/>
    <w:rsid w:val="00082AAC"/>
    <w:rsid w:val="00082B38"/>
    <w:rsid w:val="00082CA1"/>
    <w:rsid w:val="00082D8B"/>
    <w:rsid w:val="00082F36"/>
    <w:rsid w:val="000831BA"/>
    <w:rsid w:val="00083325"/>
    <w:rsid w:val="0008379C"/>
    <w:rsid w:val="00083E6F"/>
    <w:rsid w:val="00084012"/>
    <w:rsid w:val="00084072"/>
    <w:rsid w:val="0008429E"/>
    <w:rsid w:val="00084A2C"/>
    <w:rsid w:val="00084D08"/>
    <w:rsid w:val="00084DD0"/>
    <w:rsid w:val="00084E4D"/>
    <w:rsid w:val="00084F1D"/>
    <w:rsid w:val="0008522E"/>
    <w:rsid w:val="00085467"/>
    <w:rsid w:val="00085A8A"/>
    <w:rsid w:val="00085EF8"/>
    <w:rsid w:val="00085F8B"/>
    <w:rsid w:val="000863C9"/>
    <w:rsid w:val="000864A3"/>
    <w:rsid w:val="000865DA"/>
    <w:rsid w:val="000866E1"/>
    <w:rsid w:val="000867B1"/>
    <w:rsid w:val="00086901"/>
    <w:rsid w:val="00086AED"/>
    <w:rsid w:val="00086DBF"/>
    <w:rsid w:val="00087598"/>
    <w:rsid w:val="00087909"/>
    <w:rsid w:val="00087968"/>
    <w:rsid w:val="00087E4C"/>
    <w:rsid w:val="00087FDF"/>
    <w:rsid w:val="00090187"/>
    <w:rsid w:val="0009040A"/>
    <w:rsid w:val="000905C0"/>
    <w:rsid w:val="00090D2F"/>
    <w:rsid w:val="00090E81"/>
    <w:rsid w:val="00090F66"/>
    <w:rsid w:val="00091192"/>
    <w:rsid w:val="0009125B"/>
    <w:rsid w:val="0009137A"/>
    <w:rsid w:val="00091982"/>
    <w:rsid w:val="00091B72"/>
    <w:rsid w:val="00091D7D"/>
    <w:rsid w:val="00092142"/>
    <w:rsid w:val="000930A9"/>
    <w:rsid w:val="000930AC"/>
    <w:rsid w:val="0009347E"/>
    <w:rsid w:val="0009388A"/>
    <w:rsid w:val="00093A11"/>
    <w:rsid w:val="00093BB7"/>
    <w:rsid w:val="00093DA3"/>
    <w:rsid w:val="00093F39"/>
    <w:rsid w:val="00094188"/>
    <w:rsid w:val="00094494"/>
    <w:rsid w:val="0009454E"/>
    <w:rsid w:val="0009471C"/>
    <w:rsid w:val="00094DDA"/>
    <w:rsid w:val="00094FD7"/>
    <w:rsid w:val="000955F7"/>
    <w:rsid w:val="00095E11"/>
    <w:rsid w:val="00095EBD"/>
    <w:rsid w:val="000962C8"/>
    <w:rsid w:val="000965EA"/>
    <w:rsid w:val="000966B8"/>
    <w:rsid w:val="000968A6"/>
    <w:rsid w:val="00096C78"/>
    <w:rsid w:val="00096D20"/>
    <w:rsid w:val="00096D28"/>
    <w:rsid w:val="00096FDA"/>
    <w:rsid w:val="000972FC"/>
    <w:rsid w:val="00097370"/>
    <w:rsid w:val="00097466"/>
    <w:rsid w:val="000976AD"/>
    <w:rsid w:val="000978F6"/>
    <w:rsid w:val="0009798D"/>
    <w:rsid w:val="00097BC6"/>
    <w:rsid w:val="00097E32"/>
    <w:rsid w:val="00097F02"/>
    <w:rsid w:val="000A007B"/>
    <w:rsid w:val="000A0511"/>
    <w:rsid w:val="000A06D9"/>
    <w:rsid w:val="000A0CA3"/>
    <w:rsid w:val="000A1026"/>
    <w:rsid w:val="000A1111"/>
    <w:rsid w:val="000A145A"/>
    <w:rsid w:val="000A1506"/>
    <w:rsid w:val="000A17F4"/>
    <w:rsid w:val="000A186F"/>
    <w:rsid w:val="000A188E"/>
    <w:rsid w:val="000A194B"/>
    <w:rsid w:val="000A1EA0"/>
    <w:rsid w:val="000A1F5E"/>
    <w:rsid w:val="000A20AE"/>
    <w:rsid w:val="000A2393"/>
    <w:rsid w:val="000A255A"/>
    <w:rsid w:val="000A27B2"/>
    <w:rsid w:val="000A28B1"/>
    <w:rsid w:val="000A293F"/>
    <w:rsid w:val="000A2CA9"/>
    <w:rsid w:val="000A31CE"/>
    <w:rsid w:val="000A335A"/>
    <w:rsid w:val="000A3562"/>
    <w:rsid w:val="000A36C4"/>
    <w:rsid w:val="000A36C9"/>
    <w:rsid w:val="000A36E4"/>
    <w:rsid w:val="000A3A50"/>
    <w:rsid w:val="000A3B92"/>
    <w:rsid w:val="000A3B96"/>
    <w:rsid w:val="000A3CD3"/>
    <w:rsid w:val="000A3CD9"/>
    <w:rsid w:val="000A3F34"/>
    <w:rsid w:val="000A42B2"/>
    <w:rsid w:val="000A4A3C"/>
    <w:rsid w:val="000A4F43"/>
    <w:rsid w:val="000A4FD1"/>
    <w:rsid w:val="000A51A3"/>
    <w:rsid w:val="000A5225"/>
    <w:rsid w:val="000A5396"/>
    <w:rsid w:val="000A5F77"/>
    <w:rsid w:val="000A6732"/>
    <w:rsid w:val="000A67B4"/>
    <w:rsid w:val="000A6E67"/>
    <w:rsid w:val="000A6EC6"/>
    <w:rsid w:val="000A6F55"/>
    <w:rsid w:val="000A6FA1"/>
    <w:rsid w:val="000A76B0"/>
    <w:rsid w:val="000A76B6"/>
    <w:rsid w:val="000A7715"/>
    <w:rsid w:val="000A77E7"/>
    <w:rsid w:val="000A7E22"/>
    <w:rsid w:val="000A7F1E"/>
    <w:rsid w:val="000A7F3D"/>
    <w:rsid w:val="000A7F75"/>
    <w:rsid w:val="000A7F99"/>
    <w:rsid w:val="000A7FD2"/>
    <w:rsid w:val="000B003C"/>
    <w:rsid w:val="000B0339"/>
    <w:rsid w:val="000B0C21"/>
    <w:rsid w:val="000B0E5B"/>
    <w:rsid w:val="000B1107"/>
    <w:rsid w:val="000B1B60"/>
    <w:rsid w:val="000B1E57"/>
    <w:rsid w:val="000B2032"/>
    <w:rsid w:val="000B21DC"/>
    <w:rsid w:val="000B233F"/>
    <w:rsid w:val="000B278A"/>
    <w:rsid w:val="000B290E"/>
    <w:rsid w:val="000B2D3E"/>
    <w:rsid w:val="000B33FF"/>
    <w:rsid w:val="000B35BE"/>
    <w:rsid w:val="000B3B2E"/>
    <w:rsid w:val="000B410B"/>
    <w:rsid w:val="000B43DD"/>
    <w:rsid w:val="000B440F"/>
    <w:rsid w:val="000B472F"/>
    <w:rsid w:val="000B4843"/>
    <w:rsid w:val="000B486E"/>
    <w:rsid w:val="000B55A0"/>
    <w:rsid w:val="000B5C17"/>
    <w:rsid w:val="000B6324"/>
    <w:rsid w:val="000B666F"/>
    <w:rsid w:val="000B66BC"/>
    <w:rsid w:val="000B69E4"/>
    <w:rsid w:val="000B6B3D"/>
    <w:rsid w:val="000B6B8E"/>
    <w:rsid w:val="000B6E1D"/>
    <w:rsid w:val="000B6E8C"/>
    <w:rsid w:val="000B7003"/>
    <w:rsid w:val="000B7402"/>
    <w:rsid w:val="000B761B"/>
    <w:rsid w:val="000B76E3"/>
    <w:rsid w:val="000B7745"/>
    <w:rsid w:val="000B7776"/>
    <w:rsid w:val="000B7784"/>
    <w:rsid w:val="000B7998"/>
    <w:rsid w:val="000B7E0E"/>
    <w:rsid w:val="000B7E6A"/>
    <w:rsid w:val="000B7F6D"/>
    <w:rsid w:val="000C01CD"/>
    <w:rsid w:val="000C02AE"/>
    <w:rsid w:val="000C02DD"/>
    <w:rsid w:val="000C04EC"/>
    <w:rsid w:val="000C05C7"/>
    <w:rsid w:val="000C0BA2"/>
    <w:rsid w:val="000C0CB2"/>
    <w:rsid w:val="000C0CF8"/>
    <w:rsid w:val="000C0D14"/>
    <w:rsid w:val="000C10B6"/>
    <w:rsid w:val="000C12E8"/>
    <w:rsid w:val="000C15A6"/>
    <w:rsid w:val="000C15C4"/>
    <w:rsid w:val="000C1F34"/>
    <w:rsid w:val="000C1FC7"/>
    <w:rsid w:val="000C2101"/>
    <w:rsid w:val="000C2270"/>
    <w:rsid w:val="000C235C"/>
    <w:rsid w:val="000C2987"/>
    <w:rsid w:val="000C2AF1"/>
    <w:rsid w:val="000C2D65"/>
    <w:rsid w:val="000C3490"/>
    <w:rsid w:val="000C3570"/>
    <w:rsid w:val="000C3872"/>
    <w:rsid w:val="000C3C54"/>
    <w:rsid w:val="000C3CAC"/>
    <w:rsid w:val="000C3EBB"/>
    <w:rsid w:val="000C4286"/>
    <w:rsid w:val="000C4370"/>
    <w:rsid w:val="000C4C88"/>
    <w:rsid w:val="000C4EC5"/>
    <w:rsid w:val="000C4FDB"/>
    <w:rsid w:val="000C5255"/>
    <w:rsid w:val="000C535B"/>
    <w:rsid w:val="000C54D2"/>
    <w:rsid w:val="000C5628"/>
    <w:rsid w:val="000C590B"/>
    <w:rsid w:val="000C5AA7"/>
    <w:rsid w:val="000C5C56"/>
    <w:rsid w:val="000C5D06"/>
    <w:rsid w:val="000C5EEB"/>
    <w:rsid w:val="000C61DA"/>
    <w:rsid w:val="000C621C"/>
    <w:rsid w:val="000C62AB"/>
    <w:rsid w:val="000C6606"/>
    <w:rsid w:val="000C6727"/>
    <w:rsid w:val="000C6802"/>
    <w:rsid w:val="000C680A"/>
    <w:rsid w:val="000C6966"/>
    <w:rsid w:val="000C7076"/>
    <w:rsid w:val="000C70F3"/>
    <w:rsid w:val="000C783F"/>
    <w:rsid w:val="000C7CA2"/>
    <w:rsid w:val="000D0300"/>
    <w:rsid w:val="000D0374"/>
    <w:rsid w:val="000D0509"/>
    <w:rsid w:val="000D07AF"/>
    <w:rsid w:val="000D0BBA"/>
    <w:rsid w:val="000D0D66"/>
    <w:rsid w:val="000D0FC2"/>
    <w:rsid w:val="000D1034"/>
    <w:rsid w:val="000D1280"/>
    <w:rsid w:val="000D143E"/>
    <w:rsid w:val="000D20D1"/>
    <w:rsid w:val="000D227C"/>
    <w:rsid w:val="000D2353"/>
    <w:rsid w:val="000D24B3"/>
    <w:rsid w:val="000D2545"/>
    <w:rsid w:val="000D264E"/>
    <w:rsid w:val="000D268E"/>
    <w:rsid w:val="000D2F72"/>
    <w:rsid w:val="000D32DF"/>
    <w:rsid w:val="000D3687"/>
    <w:rsid w:val="000D36D3"/>
    <w:rsid w:val="000D3D48"/>
    <w:rsid w:val="000D416B"/>
    <w:rsid w:val="000D4372"/>
    <w:rsid w:val="000D454D"/>
    <w:rsid w:val="000D47C8"/>
    <w:rsid w:val="000D48D8"/>
    <w:rsid w:val="000D4A39"/>
    <w:rsid w:val="000D4A52"/>
    <w:rsid w:val="000D4AB4"/>
    <w:rsid w:val="000D4CAE"/>
    <w:rsid w:val="000D5300"/>
    <w:rsid w:val="000D539E"/>
    <w:rsid w:val="000D596C"/>
    <w:rsid w:val="000D5AF8"/>
    <w:rsid w:val="000D5BC5"/>
    <w:rsid w:val="000D610E"/>
    <w:rsid w:val="000D6745"/>
    <w:rsid w:val="000D67C4"/>
    <w:rsid w:val="000D68B3"/>
    <w:rsid w:val="000D6C40"/>
    <w:rsid w:val="000D6E40"/>
    <w:rsid w:val="000D7104"/>
    <w:rsid w:val="000D718C"/>
    <w:rsid w:val="000D7207"/>
    <w:rsid w:val="000D7373"/>
    <w:rsid w:val="000D7622"/>
    <w:rsid w:val="000D79C0"/>
    <w:rsid w:val="000D7B5E"/>
    <w:rsid w:val="000D7E71"/>
    <w:rsid w:val="000E0010"/>
    <w:rsid w:val="000E00AC"/>
    <w:rsid w:val="000E016E"/>
    <w:rsid w:val="000E0854"/>
    <w:rsid w:val="000E0ADF"/>
    <w:rsid w:val="000E0E26"/>
    <w:rsid w:val="000E1111"/>
    <w:rsid w:val="000E12B3"/>
    <w:rsid w:val="000E1328"/>
    <w:rsid w:val="000E15FF"/>
    <w:rsid w:val="000E191E"/>
    <w:rsid w:val="000E197D"/>
    <w:rsid w:val="000E19F8"/>
    <w:rsid w:val="000E1BC3"/>
    <w:rsid w:val="000E1F73"/>
    <w:rsid w:val="000E2139"/>
    <w:rsid w:val="000E224E"/>
    <w:rsid w:val="000E237C"/>
    <w:rsid w:val="000E25DA"/>
    <w:rsid w:val="000E2BF4"/>
    <w:rsid w:val="000E2F13"/>
    <w:rsid w:val="000E34E7"/>
    <w:rsid w:val="000E37A4"/>
    <w:rsid w:val="000E38BA"/>
    <w:rsid w:val="000E391A"/>
    <w:rsid w:val="000E3C1D"/>
    <w:rsid w:val="000E3C29"/>
    <w:rsid w:val="000E3CDF"/>
    <w:rsid w:val="000E3FDD"/>
    <w:rsid w:val="000E4726"/>
    <w:rsid w:val="000E502E"/>
    <w:rsid w:val="000E509F"/>
    <w:rsid w:val="000E55E5"/>
    <w:rsid w:val="000E58AF"/>
    <w:rsid w:val="000E5959"/>
    <w:rsid w:val="000E5ADF"/>
    <w:rsid w:val="000E5E18"/>
    <w:rsid w:val="000E657F"/>
    <w:rsid w:val="000E672E"/>
    <w:rsid w:val="000E68C1"/>
    <w:rsid w:val="000E6A03"/>
    <w:rsid w:val="000E6D6A"/>
    <w:rsid w:val="000E6DB7"/>
    <w:rsid w:val="000E7042"/>
    <w:rsid w:val="000E7123"/>
    <w:rsid w:val="000E749A"/>
    <w:rsid w:val="000E785A"/>
    <w:rsid w:val="000E7ADF"/>
    <w:rsid w:val="000E7BD5"/>
    <w:rsid w:val="000E7EBE"/>
    <w:rsid w:val="000F0301"/>
    <w:rsid w:val="000F0415"/>
    <w:rsid w:val="000F041B"/>
    <w:rsid w:val="000F04E5"/>
    <w:rsid w:val="000F04EE"/>
    <w:rsid w:val="000F05EE"/>
    <w:rsid w:val="000F079C"/>
    <w:rsid w:val="000F0CD4"/>
    <w:rsid w:val="000F0E25"/>
    <w:rsid w:val="000F1146"/>
    <w:rsid w:val="000F167E"/>
    <w:rsid w:val="000F187A"/>
    <w:rsid w:val="000F1B20"/>
    <w:rsid w:val="000F1EAD"/>
    <w:rsid w:val="000F1ECC"/>
    <w:rsid w:val="000F1F5D"/>
    <w:rsid w:val="000F1F9B"/>
    <w:rsid w:val="000F21E5"/>
    <w:rsid w:val="000F2759"/>
    <w:rsid w:val="000F3094"/>
    <w:rsid w:val="000F31B3"/>
    <w:rsid w:val="000F3505"/>
    <w:rsid w:val="000F3DFE"/>
    <w:rsid w:val="000F40D6"/>
    <w:rsid w:val="000F41C1"/>
    <w:rsid w:val="000F428F"/>
    <w:rsid w:val="000F4563"/>
    <w:rsid w:val="000F4645"/>
    <w:rsid w:val="000F4790"/>
    <w:rsid w:val="000F4831"/>
    <w:rsid w:val="000F4964"/>
    <w:rsid w:val="000F49B7"/>
    <w:rsid w:val="000F4C1C"/>
    <w:rsid w:val="000F585F"/>
    <w:rsid w:val="000F58E4"/>
    <w:rsid w:val="000F596B"/>
    <w:rsid w:val="000F6013"/>
    <w:rsid w:val="000F610B"/>
    <w:rsid w:val="000F667D"/>
    <w:rsid w:val="000F71D8"/>
    <w:rsid w:val="000F7581"/>
    <w:rsid w:val="000F7AE8"/>
    <w:rsid w:val="000F7DA6"/>
    <w:rsid w:val="0010023B"/>
    <w:rsid w:val="0010063F"/>
    <w:rsid w:val="001006FD"/>
    <w:rsid w:val="00100881"/>
    <w:rsid w:val="00100D9C"/>
    <w:rsid w:val="0010131C"/>
    <w:rsid w:val="00101391"/>
    <w:rsid w:val="00101577"/>
    <w:rsid w:val="00101988"/>
    <w:rsid w:val="00101A18"/>
    <w:rsid w:val="00101E2D"/>
    <w:rsid w:val="00101EC3"/>
    <w:rsid w:val="00102394"/>
    <w:rsid w:val="001023DC"/>
    <w:rsid w:val="001024EF"/>
    <w:rsid w:val="0010253B"/>
    <w:rsid w:val="00102595"/>
    <w:rsid w:val="001025D5"/>
    <w:rsid w:val="00102712"/>
    <w:rsid w:val="0010281A"/>
    <w:rsid w:val="00102CE0"/>
    <w:rsid w:val="00102ED1"/>
    <w:rsid w:val="00102F0E"/>
    <w:rsid w:val="00102F5C"/>
    <w:rsid w:val="001031D5"/>
    <w:rsid w:val="001035C1"/>
    <w:rsid w:val="001036F2"/>
    <w:rsid w:val="00103AF9"/>
    <w:rsid w:val="00103D36"/>
    <w:rsid w:val="00104150"/>
    <w:rsid w:val="0010423C"/>
    <w:rsid w:val="00104579"/>
    <w:rsid w:val="001045A5"/>
    <w:rsid w:val="00104694"/>
    <w:rsid w:val="0010474F"/>
    <w:rsid w:val="0010477B"/>
    <w:rsid w:val="0010499C"/>
    <w:rsid w:val="00104C31"/>
    <w:rsid w:val="00104F75"/>
    <w:rsid w:val="0010513F"/>
    <w:rsid w:val="00105145"/>
    <w:rsid w:val="0010514F"/>
    <w:rsid w:val="001051D9"/>
    <w:rsid w:val="0010634F"/>
    <w:rsid w:val="00106F42"/>
    <w:rsid w:val="00107240"/>
    <w:rsid w:val="001074E1"/>
    <w:rsid w:val="001078C1"/>
    <w:rsid w:val="0010796C"/>
    <w:rsid w:val="001079AB"/>
    <w:rsid w:val="00107A59"/>
    <w:rsid w:val="00107A89"/>
    <w:rsid w:val="00107B31"/>
    <w:rsid w:val="00110751"/>
    <w:rsid w:val="001108CF"/>
    <w:rsid w:val="00110AE3"/>
    <w:rsid w:val="00110CD3"/>
    <w:rsid w:val="00110DC9"/>
    <w:rsid w:val="00110DF7"/>
    <w:rsid w:val="00111203"/>
    <w:rsid w:val="0011183B"/>
    <w:rsid w:val="00111EA0"/>
    <w:rsid w:val="0011229A"/>
    <w:rsid w:val="00112301"/>
    <w:rsid w:val="001124BB"/>
    <w:rsid w:val="001127C0"/>
    <w:rsid w:val="001128D7"/>
    <w:rsid w:val="00112E15"/>
    <w:rsid w:val="001130FE"/>
    <w:rsid w:val="001131EA"/>
    <w:rsid w:val="001132DD"/>
    <w:rsid w:val="00113404"/>
    <w:rsid w:val="001134C7"/>
    <w:rsid w:val="001134FA"/>
    <w:rsid w:val="001136D3"/>
    <w:rsid w:val="001136F4"/>
    <w:rsid w:val="00113A91"/>
    <w:rsid w:val="00113F4D"/>
    <w:rsid w:val="0011427F"/>
    <w:rsid w:val="001146BA"/>
    <w:rsid w:val="00114892"/>
    <w:rsid w:val="00114CFC"/>
    <w:rsid w:val="001150DB"/>
    <w:rsid w:val="00115174"/>
    <w:rsid w:val="001151A8"/>
    <w:rsid w:val="00115490"/>
    <w:rsid w:val="001157CA"/>
    <w:rsid w:val="00115910"/>
    <w:rsid w:val="00115AA1"/>
    <w:rsid w:val="00115F10"/>
    <w:rsid w:val="00115F37"/>
    <w:rsid w:val="00115F67"/>
    <w:rsid w:val="001160C6"/>
    <w:rsid w:val="0011629E"/>
    <w:rsid w:val="0011666A"/>
    <w:rsid w:val="0011666B"/>
    <w:rsid w:val="00116D4C"/>
    <w:rsid w:val="00116DCE"/>
    <w:rsid w:val="00117094"/>
    <w:rsid w:val="0011751A"/>
    <w:rsid w:val="00117750"/>
    <w:rsid w:val="00117ACF"/>
    <w:rsid w:val="00117AF9"/>
    <w:rsid w:val="00117C74"/>
    <w:rsid w:val="00117E91"/>
    <w:rsid w:val="00117F16"/>
    <w:rsid w:val="00117F3F"/>
    <w:rsid w:val="00117FB2"/>
    <w:rsid w:val="001202E0"/>
    <w:rsid w:val="0012040B"/>
    <w:rsid w:val="00120698"/>
    <w:rsid w:val="00120AA9"/>
    <w:rsid w:val="0012145E"/>
    <w:rsid w:val="001214BE"/>
    <w:rsid w:val="00121834"/>
    <w:rsid w:val="0012186E"/>
    <w:rsid w:val="001219E8"/>
    <w:rsid w:val="0012219C"/>
    <w:rsid w:val="00122456"/>
    <w:rsid w:val="00122607"/>
    <w:rsid w:val="001226A6"/>
    <w:rsid w:val="00122952"/>
    <w:rsid w:val="001229CD"/>
    <w:rsid w:val="00122A84"/>
    <w:rsid w:val="0012314F"/>
    <w:rsid w:val="00123195"/>
    <w:rsid w:val="001231A7"/>
    <w:rsid w:val="00123716"/>
    <w:rsid w:val="0012399A"/>
    <w:rsid w:val="001239DB"/>
    <w:rsid w:val="00123ADF"/>
    <w:rsid w:val="00123FB0"/>
    <w:rsid w:val="00124346"/>
    <w:rsid w:val="0012436A"/>
    <w:rsid w:val="0012447B"/>
    <w:rsid w:val="001246D2"/>
    <w:rsid w:val="00124936"/>
    <w:rsid w:val="00124AA3"/>
    <w:rsid w:val="00124B0A"/>
    <w:rsid w:val="00124B94"/>
    <w:rsid w:val="00124C41"/>
    <w:rsid w:val="00124CA7"/>
    <w:rsid w:val="00125389"/>
    <w:rsid w:val="00125771"/>
    <w:rsid w:val="00125B8A"/>
    <w:rsid w:val="00125C36"/>
    <w:rsid w:val="001260F6"/>
    <w:rsid w:val="001266D7"/>
    <w:rsid w:val="00126B15"/>
    <w:rsid w:val="00126F02"/>
    <w:rsid w:val="00127011"/>
    <w:rsid w:val="0012706F"/>
    <w:rsid w:val="00127313"/>
    <w:rsid w:val="001273E0"/>
    <w:rsid w:val="00127439"/>
    <w:rsid w:val="00127681"/>
    <w:rsid w:val="00127957"/>
    <w:rsid w:val="00127C18"/>
    <w:rsid w:val="00127C92"/>
    <w:rsid w:val="00127D31"/>
    <w:rsid w:val="00127F44"/>
    <w:rsid w:val="001300CD"/>
    <w:rsid w:val="0013013F"/>
    <w:rsid w:val="001301C9"/>
    <w:rsid w:val="0013057F"/>
    <w:rsid w:val="00130840"/>
    <w:rsid w:val="00130935"/>
    <w:rsid w:val="00130956"/>
    <w:rsid w:val="00130E0C"/>
    <w:rsid w:val="00130F10"/>
    <w:rsid w:val="00131417"/>
    <w:rsid w:val="001314AC"/>
    <w:rsid w:val="00131529"/>
    <w:rsid w:val="001315DE"/>
    <w:rsid w:val="00131656"/>
    <w:rsid w:val="00131A37"/>
    <w:rsid w:val="00132016"/>
    <w:rsid w:val="00132247"/>
    <w:rsid w:val="00132329"/>
    <w:rsid w:val="0013233A"/>
    <w:rsid w:val="001334B8"/>
    <w:rsid w:val="00133543"/>
    <w:rsid w:val="00133705"/>
    <w:rsid w:val="001337B3"/>
    <w:rsid w:val="001339A2"/>
    <w:rsid w:val="00133B2F"/>
    <w:rsid w:val="00133E32"/>
    <w:rsid w:val="0013410D"/>
    <w:rsid w:val="001343B8"/>
    <w:rsid w:val="001343DE"/>
    <w:rsid w:val="001346B8"/>
    <w:rsid w:val="001347EC"/>
    <w:rsid w:val="0013482B"/>
    <w:rsid w:val="00134AA0"/>
    <w:rsid w:val="00134EE2"/>
    <w:rsid w:val="0013509D"/>
    <w:rsid w:val="00135126"/>
    <w:rsid w:val="001352D8"/>
    <w:rsid w:val="00135508"/>
    <w:rsid w:val="00135628"/>
    <w:rsid w:val="00135952"/>
    <w:rsid w:val="00135AF1"/>
    <w:rsid w:val="00135CC3"/>
    <w:rsid w:val="00135E2C"/>
    <w:rsid w:val="0013625B"/>
    <w:rsid w:val="00136282"/>
    <w:rsid w:val="00136299"/>
    <w:rsid w:val="0013639C"/>
    <w:rsid w:val="0013695A"/>
    <w:rsid w:val="00136C0C"/>
    <w:rsid w:val="001373C3"/>
    <w:rsid w:val="001373EB"/>
    <w:rsid w:val="00137472"/>
    <w:rsid w:val="00137703"/>
    <w:rsid w:val="00137A4C"/>
    <w:rsid w:val="00137D4A"/>
    <w:rsid w:val="00137D53"/>
    <w:rsid w:val="00137E0C"/>
    <w:rsid w:val="00137F0F"/>
    <w:rsid w:val="00140003"/>
    <w:rsid w:val="00140164"/>
    <w:rsid w:val="00140168"/>
    <w:rsid w:val="001408D4"/>
    <w:rsid w:val="001408F4"/>
    <w:rsid w:val="00140B9E"/>
    <w:rsid w:val="00141210"/>
    <w:rsid w:val="0014129B"/>
    <w:rsid w:val="001414AB"/>
    <w:rsid w:val="001414BF"/>
    <w:rsid w:val="0014158E"/>
    <w:rsid w:val="001415D1"/>
    <w:rsid w:val="00141C45"/>
    <w:rsid w:val="00141F44"/>
    <w:rsid w:val="00142398"/>
    <w:rsid w:val="001423E3"/>
    <w:rsid w:val="00142445"/>
    <w:rsid w:val="001428F7"/>
    <w:rsid w:val="00142969"/>
    <w:rsid w:val="00142C67"/>
    <w:rsid w:val="00143083"/>
    <w:rsid w:val="001431C4"/>
    <w:rsid w:val="00143208"/>
    <w:rsid w:val="00143562"/>
    <w:rsid w:val="00143564"/>
    <w:rsid w:val="0014361E"/>
    <w:rsid w:val="001438A5"/>
    <w:rsid w:val="00143A58"/>
    <w:rsid w:val="00143C77"/>
    <w:rsid w:val="00143E32"/>
    <w:rsid w:val="0014423B"/>
    <w:rsid w:val="0014454E"/>
    <w:rsid w:val="00144776"/>
    <w:rsid w:val="001449D6"/>
    <w:rsid w:val="00145518"/>
    <w:rsid w:val="0014579D"/>
    <w:rsid w:val="001457D1"/>
    <w:rsid w:val="0014591D"/>
    <w:rsid w:val="00145CE3"/>
    <w:rsid w:val="0014638E"/>
    <w:rsid w:val="00146407"/>
    <w:rsid w:val="001467F4"/>
    <w:rsid w:val="00146851"/>
    <w:rsid w:val="001474EE"/>
    <w:rsid w:val="00147560"/>
    <w:rsid w:val="0014786A"/>
    <w:rsid w:val="00147AB0"/>
    <w:rsid w:val="00147BE5"/>
    <w:rsid w:val="00147CAA"/>
    <w:rsid w:val="00147DF8"/>
    <w:rsid w:val="0015010A"/>
    <w:rsid w:val="00150709"/>
    <w:rsid w:val="00150DC1"/>
    <w:rsid w:val="00150EC5"/>
    <w:rsid w:val="0015130D"/>
    <w:rsid w:val="00151541"/>
    <w:rsid w:val="001519E0"/>
    <w:rsid w:val="00151BE0"/>
    <w:rsid w:val="00151CAF"/>
    <w:rsid w:val="00151EDB"/>
    <w:rsid w:val="001520D8"/>
    <w:rsid w:val="001521E0"/>
    <w:rsid w:val="001526D9"/>
    <w:rsid w:val="00152716"/>
    <w:rsid w:val="001529FF"/>
    <w:rsid w:val="00152C96"/>
    <w:rsid w:val="00153483"/>
    <w:rsid w:val="0015359A"/>
    <w:rsid w:val="001535ED"/>
    <w:rsid w:val="001539E3"/>
    <w:rsid w:val="00153DCF"/>
    <w:rsid w:val="00154693"/>
    <w:rsid w:val="00154A13"/>
    <w:rsid w:val="00154E41"/>
    <w:rsid w:val="001555A4"/>
    <w:rsid w:val="001555D0"/>
    <w:rsid w:val="00155C39"/>
    <w:rsid w:val="00155C4C"/>
    <w:rsid w:val="00156195"/>
    <w:rsid w:val="00156390"/>
    <w:rsid w:val="00156546"/>
    <w:rsid w:val="0015689C"/>
    <w:rsid w:val="00156B51"/>
    <w:rsid w:val="00157136"/>
    <w:rsid w:val="001574C4"/>
    <w:rsid w:val="00157D59"/>
    <w:rsid w:val="00157FDB"/>
    <w:rsid w:val="0016041C"/>
    <w:rsid w:val="001606B7"/>
    <w:rsid w:val="00160AB7"/>
    <w:rsid w:val="00161196"/>
    <w:rsid w:val="0016171A"/>
    <w:rsid w:val="001617F4"/>
    <w:rsid w:val="00161936"/>
    <w:rsid w:val="00161A21"/>
    <w:rsid w:val="00161BBB"/>
    <w:rsid w:val="00161BBF"/>
    <w:rsid w:val="00161C0C"/>
    <w:rsid w:val="00161CD2"/>
    <w:rsid w:val="001624AB"/>
    <w:rsid w:val="00162504"/>
    <w:rsid w:val="0016278C"/>
    <w:rsid w:val="0016289A"/>
    <w:rsid w:val="00162A1B"/>
    <w:rsid w:val="00163026"/>
    <w:rsid w:val="0016314C"/>
    <w:rsid w:val="00163D32"/>
    <w:rsid w:val="00163F35"/>
    <w:rsid w:val="0016433C"/>
    <w:rsid w:val="0016448E"/>
    <w:rsid w:val="00164614"/>
    <w:rsid w:val="00164776"/>
    <w:rsid w:val="00164789"/>
    <w:rsid w:val="00164826"/>
    <w:rsid w:val="00164BF9"/>
    <w:rsid w:val="00164C15"/>
    <w:rsid w:val="00164F5C"/>
    <w:rsid w:val="0016597B"/>
    <w:rsid w:val="00165B6F"/>
    <w:rsid w:val="00165FD3"/>
    <w:rsid w:val="00166765"/>
    <w:rsid w:val="00166EB0"/>
    <w:rsid w:val="00167603"/>
    <w:rsid w:val="0016781C"/>
    <w:rsid w:val="00167859"/>
    <w:rsid w:val="00167874"/>
    <w:rsid w:val="00167D8A"/>
    <w:rsid w:val="0017019F"/>
    <w:rsid w:val="0017085B"/>
    <w:rsid w:val="0017098B"/>
    <w:rsid w:val="00170D8E"/>
    <w:rsid w:val="00170FBE"/>
    <w:rsid w:val="0017115E"/>
    <w:rsid w:val="00171393"/>
    <w:rsid w:val="001717BA"/>
    <w:rsid w:val="00171964"/>
    <w:rsid w:val="00171CFA"/>
    <w:rsid w:val="00171EC3"/>
    <w:rsid w:val="00172457"/>
    <w:rsid w:val="0017279B"/>
    <w:rsid w:val="00172D80"/>
    <w:rsid w:val="0017325E"/>
    <w:rsid w:val="00173951"/>
    <w:rsid w:val="00173E07"/>
    <w:rsid w:val="00173EEE"/>
    <w:rsid w:val="0017409F"/>
    <w:rsid w:val="00174589"/>
    <w:rsid w:val="0017478D"/>
    <w:rsid w:val="00174D56"/>
    <w:rsid w:val="00174E71"/>
    <w:rsid w:val="0017519D"/>
    <w:rsid w:val="0017522A"/>
    <w:rsid w:val="001755E4"/>
    <w:rsid w:val="00175980"/>
    <w:rsid w:val="00175A1B"/>
    <w:rsid w:val="00175D70"/>
    <w:rsid w:val="00175F8C"/>
    <w:rsid w:val="0017641D"/>
    <w:rsid w:val="001765AC"/>
    <w:rsid w:val="00176C3C"/>
    <w:rsid w:val="00176D32"/>
    <w:rsid w:val="0017781B"/>
    <w:rsid w:val="00177965"/>
    <w:rsid w:val="001779C9"/>
    <w:rsid w:val="00177E67"/>
    <w:rsid w:val="0018029C"/>
    <w:rsid w:val="001802D5"/>
    <w:rsid w:val="00180456"/>
    <w:rsid w:val="00180811"/>
    <w:rsid w:val="00180C21"/>
    <w:rsid w:val="00180EE4"/>
    <w:rsid w:val="00180F3B"/>
    <w:rsid w:val="00181539"/>
    <w:rsid w:val="001815BD"/>
    <w:rsid w:val="00181761"/>
    <w:rsid w:val="001818FA"/>
    <w:rsid w:val="00181931"/>
    <w:rsid w:val="00181AE1"/>
    <w:rsid w:val="0018201A"/>
    <w:rsid w:val="00182051"/>
    <w:rsid w:val="00182460"/>
    <w:rsid w:val="00182812"/>
    <w:rsid w:val="00182AA3"/>
    <w:rsid w:val="00182C6F"/>
    <w:rsid w:val="00182E5A"/>
    <w:rsid w:val="00182EC3"/>
    <w:rsid w:val="00182FB6"/>
    <w:rsid w:val="001833E6"/>
    <w:rsid w:val="00183401"/>
    <w:rsid w:val="0018358B"/>
    <w:rsid w:val="00183650"/>
    <w:rsid w:val="00183737"/>
    <w:rsid w:val="00183A77"/>
    <w:rsid w:val="00183F59"/>
    <w:rsid w:val="0018400F"/>
    <w:rsid w:val="00184055"/>
    <w:rsid w:val="001840CD"/>
    <w:rsid w:val="001843E2"/>
    <w:rsid w:val="001847DF"/>
    <w:rsid w:val="00184D0C"/>
    <w:rsid w:val="0018504D"/>
    <w:rsid w:val="001850CF"/>
    <w:rsid w:val="0018512E"/>
    <w:rsid w:val="001856CA"/>
    <w:rsid w:val="00185894"/>
    <w:rsid w:val="00185915"/>
    <w:rsid w:val="00185960"/>
    <w:rsid w:val="00185B56"/>
    <w:rsid w:val="00185B72"/>
    <w:rsid w:val="00185F65"/>
    <w:rsid w:val="0018631E"/>
    <w:rsid w:val="001863A7"/>
    <w:rsid w:val="00186C80"/>
    <w:rsid w:val="00186E67"/>
    <w:rsid w:val="00186FAC"/>
    <w:rsid w:val="00187112"/>
    <w:rsid w:val="0018716C"/>
    <w:rsid w:val="001872CB"/>
    <w:rsid w:val="00187A20"/>
    <w:rsid w:val="00187ACE"/>
    <w:rsid w:val="00187ADB"/>
    <w:rsid w:val="00187E4C"/>
    <w:rsid w:val="00190055"/>
    <w:rsid w:val="0019040C"/>
    <w:rsid w:val="001905A7"/>
    <w:rsid w:val="001905DE"/>
    <w:rsid w:val="00190950"/>
    <w:rsid w:val="00190A9F"/>
    <w:rsid w:val="00190B60"/>
    <w:rsid w:val="00190E04"/>
    <w:rsid w:val="00190E51"/>
    <w:rsid w:val="00190FA3"/>
    <w:rsid w:val="001911CB"/>
    <w:rsid w:val="00191476"/>
    <w:rsid w:val="00191487"/>
    <w:rsid w:val="00191828"/>
    <w:rsid w:val="00191DFB"/>
    <w:rsid w:val="001923F4"/>
    <w:rsid w:val="00192659"/>
    <w:rsid w:val="00192A7C"/>
    <w:rsid w:val="00192BED"/>
    <w:rsid w:val="00192CFB"/>
    <w:rsid w:val="00193256"/>
    <w:rsid w:val="00193737"/>
    <w:rsid w:val="00193E7B"/>
    <w:rsid w:val="001942F3"/>
    <w:rsid w:val="00194450"/>
    <w:rsid w:val="001944BA"/>
    <w:rsid w:val="001946AC"/>
    <w:rsid w:val="00194A84"/>
    <w:rsid w:val="00194EC8"/>
    <w:rsid w:val="00195180"/>
    <w:rsid w:val="001954B8"/>
    <w:rsid w:val="00195A11"/>
    <w:rsid w:val="00196579"/>
    <w:rsid w:val="0019661A"/>
    <w:rsid w:val="00196629"/>
    <w:rsid w:val="001969D0"/>
    <w:rsid w:val="00196C9C"/>
    <w:rsid w:val="00196ED1"/>
    <w:rsid w:val="00196ED4"/>
    <w:rsid w:val="00196FC8"/>
    <w:rsid w:val="001972D7"/>
    <w:rsid w:val="001972F3"/>
    <w:rsid w:val="001972FC"/>
    <w:rsid w:val="0019774C"/>
    <w:rsid w:val="00197A31"/>
    <w:rsid w:val="00197A8E"/>
    <w:rsid w:val="00197BB6"/>
    <w:rsid w:val="00197D13"/>
    <w:rsid w:val="00197E17"/>
    <w:rsid w:val="00197E1C"/>
    <w:rsid w:val="00197E22"/>
    <w:rsid w:val="00197E95"/>
    <w:rsid w:val="00197ED9"/>
    <w:rsid w:val="001A0218"/>
    <w:rsid w:val="001A0941"/>
    <w:rsid w:val="001A09A6"/>
    <w:rsid w:val="001A0A58"/>
    <w:rsid w:val="001A0A66"/>
    <w:rsid w:val="001A0A83"/>
    <w:rsid w:val="001A0EB4"/>
    <w:rsid w:val="001A148F"/>
    <w:rsid w:val="001A1A34"/>
    <w:rsid w:val="001A1D2D"/>
    <w:rsid w:val="001A1D70"/>
    <w:rsid w:val="001A2E4F"/>
    <w:rsid w:val="001A3158"/>
    <w:rsid w:val="001A3495"/>
    <w:rsid w:val="001A3673"/>
    <w:rsid w:val="001A3906"/>
    <w:rsid w:val="001A3ABE"/>
    <w:rsid w:val="001A3FCA"/>
    <w:rsid w:val="001A40FB"/>
    <w:rsid w:val="001A4419"/>
    <w:rsid w:val="001A4743"/>
    <w:rsid w:val="001A488D"/>
    <w:rsid w:val="001A48C7"/>
    <w:rsid w:val="001A4922"/>
    <w:rsid w:val="001A4E0F"/>
    <w:rsid w:val="001A58EC"/>
    <w:rsid w:val="001A5935"/>
    <w:rsid w:val="001A6085"/>
    <w:rsid w:val="001A60FE"/>
    <w:rsid w:val="001A6281"/>
    <w:rsid w:val="001A6331"/>
    <w:rsid w:val="001A660A"/>
    <w:rsid w:val="001A6B85"/>
    <w:rsid w:val="001A6F21"/>
    <w:rsid w:val="001A704D"/>
    <w:rsid w:val="001A7340"/>
    <w:rsid w:val="001A7532"/>
    <w:rsid w:val="001A7721"/>
    <w:rsid w:val="001A7900"/>
    <w:rsid w:val="001A79B6"/>
    <w:rsid w:val="001A7AC1"/>
    <w:rsid w:val="001A7BF7"/>
    <w:rsid w:val="001A7ECA"/>
    <w:rsid w:val="001B00FA"/>
    <w:rsid w:val="001B03D5"/>
    <w:rsid w:val="001B0409"/>
    <w:rsid w:val="001B0921"/>
    <w:rsid w:val="001B0932"/>
    <w:rsid w:val="001B0A83"/>
    <w:rsid w:val="001B0CED"/>
    <w:rsid w:val="001B0D03"/>
    <w:rsid w:val="001B0EF5"/>
    <w:rsid w:val="001B1188"/>
    <w:rsid w:val="001B1383"/>
    <w:rsid w:val="001B14CB"/>
    <w:rsid w:val="001B17B4"/>
    <w:rsid w:val="001B1A5C"/>
    <w:rsid w:val="001B2484"/>
    <w:rsid w:val="001B257F"/>
    <w:rsid w:val="001B2C00"/>
    <w:rsid w:val="001B2F15"/>
    <w:rsid w:val="001B30DE"/>
    <w:rsid w:val="001B3174"/>
    <w:rsid w:val="001B383A"/>
    <w:rsid w:val="001B3D13"/>
    <w:rsid w:val="001B4113"/>
    <w:rsid w:val="001B4ADE"/>
    <w:rsid w:val="001B4B44"/>
    <w:rsid w:val="001B4E59"/>
    <w:rsid w:val="001B4EB7"/>
    <w:rsid w:val="001B5129"/>
    <w:rsid w:val="001B51EF"/>
    <w:rsid w:val="001B5694"/>
    <w:rsid w:val="001B57FE"/>
    <w:rsid w:val="001B643F"/>
    <w:rsid w:val="001B6819"/>
    <w:rsid w:val="001B6966"/>
    <w:rsid w:val="001B6D38"/>
    <w:rsid w:val="001B751B"/>
    <w:rsid w:val="001B7A8A"/>
    <w:rsid w:val="001C0232"/>
    <w:rsid w:val="001C0567"/>
    <w:rsid w:val="001C0988"/>
    <w:rsid w:val="001C0C59"/>
    <w:rsid w:val="001C0CB2"/>
    <w:rsid w:val="001C0D18"/>
    <w:rsid w:val="001C0FA7"/>
    <w:rsid w:val="001C10E0"/>
    <w:rsid w:val="001C12CB"/>
    <w:rsid w:val="001C13E8"/>
    <w:rsid w:val="001C1459"/>
    <w:rsid w:val="001C1606"/>
    <w:rsid w:val="001C1959"/>
    <w:rsid w:val="001C1AFE"/>
    <w:rsid w:val="001C1B8F"/>
    <w:rsid w:val="001C1BBE"/>
    <w:rsid w:val="001C1CF3"/>
    <w:rsid w:val="001C1F0F"/>
    <w:rsid w:val="001C1F17"/>
    <w:rsid w:val="001C2144"/>
    <w:rsid w:val="001C256E"/>
    <w:rsid w:val="001C2577"/>
    <w:rsid w:val="001C26AA"/>
    <w:rsid w:val="001C2748"/>
    <w:rsid w:val="001C2779"/>
    <w:rsid w:val="001C2833"/>
    <w:rsid w:val="001C2AA3"/>
    <w:rsid w:val="001C2E6A"/>
    <w:rsid w:val="001C348F"/>
    <w:rsid w:val="001C3565"/>
    <w:rsid w:val="001C381D"/>
    <w:rsid w:val="001C3A2D"/>
    <w:rsid w:val="001C3D64"/>
    <w:rsid w:val="001C3E72"/>
    <w:rsid w:val="001C448A"/>
    <w:rsid w:val="001C4819"/>
    <w:rsid w:val="001C4995"/>
    <w:rsid w:val="001C4B1E"/>
    <w:rsid w:val="001C50F5"/>
    <w:rsid w:val="001C528E"/>
    <w:rsid w:val="001C5739"/>
    <w:rsid w:val="001C5C12"/>
    <w:rsid w:val="001C5E7B"/>
    <w:rsid w:val="001C5F97"/>
    <w:rsid w:val="001C5FC6"/>
    <w:rsid w:val="001C610B"/>
    <w:rsid w:val="001C63E4"/>
    <w:rsid w:val="001C647F"/>
    <w:rsid w:val="001C66E5"/>
    <w:rsid w:val="001C6713"/>
    <w:rsid w:val="001C6B57"/>
    <w:rsid w:val="001C6FF5"/>
    <w:rsid w:val="001C70A7"/>
    <w:rsid w:val="001C71E4"/>
    <w:rsid w:val="001C75A9"/>
    <w:rsid w:val="001C7606"/>
    <w:rsid w:val="001C7755"/>
    <w:rsid w:val="001C78F6"/>
    <w:rsid w:val="001C7939"/>
    <w:rsid w:val="001C7A53"/>
    <w:rsid w:val="001C7BDD"/>
    <w:rsid w:val="001C7D09"/>
    <w:rsid w:val="001C7D77"/>
    <w:rsid w:val="001D00BE"/>
    <w:rsid w:val="001D081D"/>
    <w:rsid w:val="001D08BA"/>
    <w:rsid w:val="001D0A01"/>
    <w:rsid w:val="001D0C6F"/>
    <w:rsid w:val="001D0D8F"/>
    <w:rsid w:val="001D1060"/>
    <w:rsid w:val="001D1073"/>
    <w:rsid w:val="001D12CB"/>
    <w:rsid w:val="001D13B0"/>
    <w:rsid w:val="001D1556"/>
    <w:rsid w:val="001D18C8"/>
    <w:rsid w:val="001D1A95"/>
    <w:rsid w:val="001D1BCC"/>
    <w:rsid w:val="001D1C19"/>
    <w:rsid w:val="001D1D8D"/>
    <w:rsid w:val="001D1E04"/>
    <w:rsid w:val="001D2095"/>
    <w:rsid w:val="001D2219"/>
    <w:rsid w:val="001D24AA"/>
    <w:rsid w:val="001D2560"/>
    <w:rsid w:val="001D25C8"/>
    <w:rsid w:val="001D27B7"/>
    <w:rsid w:val="001D2BC8"/>
    <w:rsid w:val="001D2F29"/>
    <w:rsid w:val="001D308E"/>
    <w:rsid w:val="001D3B56"/>
    <w:rsid w:val="001D48D0"/>
    <w:rsid w:val="001D49EE"/>
    <w:rsid w:val="001D4CC1"/>
    <w:rsid w:val="001D4D13"/>
    <w:rsid w:val="001D4FB3"/>
    <w:rsid w:val="001D4FE7"/>
    <w:rsid w:val="001D552A"/>
    <w:rsid w:val="001D5544"/>
    <w:rsid w:val="001D55D2"/>
    <w:rsid w:val="001D5860"/>
    <w:rsid w:val="001D586A"/>
    <w:rsid w:val="001D5B62"/>
    <w:rsid w:val="001D60FE"/>
    <w:rsid w:val="001D613D"/>
    <w:rsid w:val="001D61F5"/>
    <w:rsid w:val="001D6327"/>
    <w:rsid w:val="001D654E"/>
    <w:rsid w:val="001D6721"/>
    <w:rsid w:val="001D676C"/>
    <w:rsid w:val="001D690F"/>
    <w:rsid w:val="001D6A7A"/>
    <w:rsid w:val="001D6ADD"/>
    <w:rsid w:val="001D6C33"/>
    <w:rsid w:val="001D6EF5"/>
    <w:rsid w:val="001D723A"/>
    <w:rsid w:val="001D77E3"/>
    <w:rsid w:val="001D7F52"/>
    <w:rsid w:val="001D7FA6"/>
    <w:rsid w:val="001E00F2"/>
    <w:rsid w:val="001E04C0"/>
    <w:rsid w:val="001E0694"/>
    <w:rsid w:val="001E06C8"/>
    <w:rsid w:val="001E078F"/>
    <w:rsid w:val="001E08A5"/>
    <w:rsid w:val="001E092D"/>
    <w:rsid w:val="001E09DB"/>
    <w:rsid w:val="001E0C17"/>
    <w:rsid w:val="001E0C25"/>
    <w:rsid w:val="001E0C39"/>
    <w:rsid w:val="001E0DA9"/>
    <w:rsid w:val="001E1961"/>
    <w:rsid w:val="001E19A6"/>
    <w:rsid w:val="001E1ADA"/>
    <w:rsid w:val="001E1C07"/>
    <w:rsid w:val="001E1D76"/>
    <w:rsid w:val="001E2403"/>
    <w:rsid w:val="001E2587"/>
    <w:rsid w:val="001E2D87"/>
    <w:rsid w:val="001E30E3"/>
    <w:rsid w:val="001E3273"/>
    <w:rsid w:val="001E3877"/>
    <w:rsid w:val="001E3C93"/>
    <w:rsid w:val="001E414E"/>
    <w:rsid w:val="001E4217"/>
    <w:rsid w:val="001E4263"/>
    <w:rsid w:val="001E4423"/>
    <w:rsid w:val="001E4504"/>
    <w:rsid w:val="001E49C1"/>
    <w:rsid w:val="001E4AF6"/>
    <w:rsid w:val="001E4B39"/>
    <w:rsid w:val="001E5501"/>
    <w:rsid w:val="001E5AD5"/>
    <w:rsid w:val="001E5BAA"/>
    <w:rsid w:val="001E5E3F"/>
    <w:rsid w:val="001E6368"/>
    <w:rsid w:val="001E665A"/>
    <w:rsid w:val="001E67AB"/>
    <w:rsid w:val="001E6B8C"/>
    <w:rsid w:val="001E6EEB"/>
    <w:rsid w:val="001E7130"/>
    <w:rsid w:val="001E7505"/>
    <w:rsid w:val="001E7692"/>
    <w:rsid w:val="001E76E1"/>
    <w:rsid w:val="001E7AF1"/>
    <w:rsid w:val="001E7CDD"/>
    <w:rsid w:val="001E7D5B"/>
    <w:rsid w:val="001EC47C"/>
    <w:rsid w:val="001F00B0"/>
    <w:rsid w:val="001F00FF"/>
    <w:rsid w:val="001F02BF"/>
    <w:rsid w:val="001F034B"/>
    <w:rsid w:val="001F061C"/>
    <w:rsid w:val="001F063F"/>
    <w:rsid w:val="001F074B"/>
    <w:rsid w:val="001F09DC"/>
    <w:rsid w:val="001F0E8F"/>
    <w:rsid w:val="001F0F49"/>
    <w:rsid w:val="001F1848"/>
    <w:rsid w:val="001F1DEE"/>
    <w:rsid w:val="001F1E2D"/>
    <w:rsid w:val="001F22F1"/>
    <w:rsid w:val="001F25E4"/>
    <w:rsid w:val="001F2941"/>
    <w:rsid w:val="001F2F91"/>
    <w:rsid w:val="001F30F2"/>
    <w:rsid w:val="001F3483"/>
    <w:rsid w:val="001F37E4"/>
    <w:rsid w:val="001F39C1"/>
    <w:rsid w:val="001F3ABE"/>
    <w:rsid w:val="001F3ADE"/>
    <w:rsid w:val="001F4BCD"/>
    <w:rsid w:val="001F5009"/>
    <w:rsid w:val="001F50C5"/>
    <w:rsid w:val="001F57F5"/>
    <w:rsid w:val="001F58FB"/>
    <w:rsid w:val="001F59D3"/>
    <w:rsid w:val="001F5B55"/>
    <w:rsid w:val="001F5DAC"/>
    <w:rsid w:val="001F5DE3"/>
    <w:rsid w:val="001F5EBF"/>
    <w:rsid w:val="001F62D3"/>
    <w:rsid w:val="001F6601"/>
    <w:rsid w:val="001F6630"/>
    <w:rsid w:val="001F6B21"/>
    <w:rsid w:val="001F6CE1"/>
    <w:rsid w:val="001F6D49"/>
    <w:rsid w:val="001F7379"/>
    <w:rsid w:val="001F7392"/>
    <w:rsid w:val="001F755B"/>
    <w:rsid w:val="001F7666"/>
    <w:rsid w:val="001F7775"/>
    <w:rsid w:val="002001D0"/>
    <w:rsid w:val="002006FA"/>
    <w:rsid w:val="00200794"/>
    <w:rsid w:val="002007BF"/>
    <w:rsid w:val="00200CF3"/>
    <w:rsid w:val="00200D09"/>
    <w:rsid w:val="0020170F"/>
    <w:rsid w:val="0020173E"/>
    <w:rsid w:val="00201967"/>
    <w:rsid w:val="00201984"/>
    <w:rsid w:val="00201A0B"/>
    <w:rsid w:val="00201D91"/>
    <w:rsid w:val="00201E5A"/>
    <w:rsid w:val="002020A8"/>
    <w:rsid w:val="002032C4"/>
    <w:rsid w:val="0020344D"/>
    <w:rsid w:val="0020358F"/>
    <w:rsid w:val="002037E7"/>
    <w:rsid w:val="00203ABC"/>
    <w:rsid w:val="00203C4E"/>
    <w:rsid w:val="002049CD"/>
    <w:rsid w:val="00204E80"/>
    <w:rsid w:val="00205077"/>
    <w:rsid w:val="002052D0"/>
    <w:rsid w:val="002052DA"/>
    <w:rsid w:val="0020552A"/>
    <w:rsid w:val="002055FF"/>
    <w:rsid w:val="0020561D"/>
    <w:rsid w:val="00205907"/>
    <w:rsid w:val="00205A80"/>
    <w:rsid w:val="00206249"/>
    <w:rsid w:val="002062CF"/>
    <w:rsid w:val="00206892"/>
    <w:rsid w:val="002068C5"/>
    <w:rsid w:val="00206A0E"/>
    <w:rsid w:val="00206C1B"/>
    <w:rsid w:val="00206C60"/>
    <w:rsid w:val="00206DF6"/>
    <w:rsid w:val="00207026"/>
    <w:rsid w:val="002073B5"/>
    <w:rsid w:val="00207565"/>
    <w:rsid w:val="0020763C"/>
    <w:rsid w:val="00207A2D"/>
    <w:rsid w:val="00210170"/>
    <w:rsid w:val="00210531"/>
    <w:rsid w:val="0021134D"/>
    <w:rsid w:val="002114A8"/>
    <w:rsid w:val="00211E5C"/>
    <w:rsid w:val="00211EEC"/>
    <w:rsid w:val="00211F59"/>
    <w:rsid w:val="00212346"/>
    <w:rsid w:val="00212364"/>
    <w:rsid w:val="002123C9"/>
    <w:rsid w:val="00212635"/>
    <w:rsid w:val="00212ACA"/>
    <w:rsid w:val="00212BA8"/>
    <w:rsid w:val="00213021"/>
    <w:rsid w:val="00213304"/>
    <w:rsid w:val="002135C5"/>
    <w:rsid w:val="00213917"/>
    <w:rsid w:val="00213ADF"/>
    <w:rsid w:val="00213B38"/>
    <w:rsid w:val="00213BC8"/>
    <w:rsid w:val="00213D5C"/>
    <w:rsid w:val="00213DC6"/>
    <w:rsid w:val="00213E80"/>
    <w:rsid w:val="00213EC2"/>
    <w:rsid w:val="0021424A"/>
    <w:rsid w:val="00214289"/>
    <w:rsid w:val="00214578"/>
    <w:rsid w:val="002147AA"/>
    <w:rsid w:val="00214A4B"/>
    <w:rsid w:val="00214A68"/>
    <w:rsid w:val="00214B1A"/>
    <w:rsid w:val="00214C0D"/>
    <w:rsid w:val="00214EE6"/>
    <w:rsid w:val="0021500B"/>
    <w:rsid w:val="00215571"/>
    <w:rsid w:val="002155B3"/>
    <w:rsid w:val="00215784"/>
    <w:rsid w:val="002158F3"/>
    <w:rsid w:val="002159EA"/>
    <w:rsid w:val="002160CE"/>
    <w:rsid w:val="0021610A"/>
    <w:rsid w:val="002162AB"/>
    <w:rsid w:val="0021638B"/>
    <w:rsid w:val="002163B4"/>
    <w:rsid w:val="002163D4"/>
    <w:rsid w:val="00216625"/>
    <w:rsid w:val="00216654"/>
    <w:rsid w:val="00216BCA"/>
    <w:rsid w:val="00216C29"/>
    <w:rsid w:val="00216DFF"/>
    <w:rsid w:val="00216E29"/>
    <w:rsid w:val="0021724B"/>
    <w:rsid w:val="002177C5"/>
    <w:rsid w:val="00217B35"/>
    <w:rsid w:val="00217BB1"/>
    <w:rsid w:val="00217E05"/>
    <w:rsid w:val="00217E86"/>
    <w:rsid w:val="00220251"/>
    <w:rsid w:val="0022093A"/>
    <w:rsid w:val="0022097F"/>
    <w:rsid w:val="00220AB4"/>
    <w:rsid w:val="00220B76"/>
    <w:rsid w:val="002210A5"/>
    <w:rsid w:val="00221140"/>
    <w:rsid w:val="00221233"/>
    <w:rsid w:val="002213BB"/>
    <w:rsid w:val="0022141E"/>
    <w:rsid w:val="002217A5"/>
    <w:rsid w:val="00221AC6"/>
    <w:rsid w:val="00221C52"/>
    <w:rsid w:val="00221D59"/>
    <w:rsid w:val="0022212F"/>
    <w:rsid w:val="002222E7"/>
    <w:rsid w:val="002226B7"/>
    <w:rsid w:val="0022280D"/>
    <w:rsid w:val="00222AE8"/>
    <w:rsid w:val="00223092"/>
    <w:rsid w:val="002231A9"/>
    <w:rsid w:val="0022320F"/>
    <w:rsid w:val="002232B3"/>
    <w:rsid w:val="002232EC"/>
    <w:rsid w:val="00223352"/>
    <w:rsid w:val="0022370A"/>
    <w:rsid w:val="00223775"/>
    <w:rsid w:val="0022398F"/>
    <w:rsid w:val="00223ABA"/>
    <w:rsid w:val="00223C9D"/>
    <w:rsid w:val="00223CC5"/>
    <w:rsid w:val="002249C3"/>
    <w:rsid w:val="002251A2"/>
    <w:rsid w:val="002251B8"/>
    <w:rsid w:val="00225933"/>
    <w:rsid w:val="00225AA6"/>
    <w:rsid w:val="00225CF8"/>
    <w:rsid w:val="00225FC6"/>
    <w:rsid w:val="002264A9"/>
    <w:rsid w:val="0022679A"/>
    <w:rsid w:val="00226E1A"/>
    <w:rsid w:val="00227311"/>
    <w:rsid w:val="002276C8"/>
    <w:rsid w:val="002279AA"/>
    <w:rsid w:val="00230207"/>
    <w:rsid w:val="002303B0"/>
    <w:rsid w:val="0023049D"/>
    <w:rsid w:val="002305C4"/>
    <w:rsid w:val="00230B56"/>
    <w:rsid w:val="00230BC5"/>
    <w:rsid w:val="00230C28"/>
    <w:rsid w:val="00230D7F"/>
    <w:rsid w:val="00231139"/>
    <w:rsid w:val="00231300"/>
    <w:rsid w:val="00231889"/>
    <w:rsid w:val="00231B0C"/>
    <w:rsid w:val="00231BB2"/>
    <w:rsid w:val="00231BDF"/>
    <w:rsid w:val="00231CEF"/>
    <w:rsid w:val="00231D59"/>
    <w:rsid w:val="002325CB"/>
    <w:rsid w:val="00232614"/>
    <w:rsid w:val="0023295C"/>
    <w:rsid w:val="00232B75"/>
    <w:rsid w:val="00232D87"/>
    <w:rsid w:val="00233552"/>
    <w:rsid w:val="0023394C"/>
    <w:rsid w:val="00233B23"/>
    <w:rsid w:val="00233BFB"/>
    <w:rsid w:val="00233CCD"/>
    <w:rsid w:val="00233CEE"/>
    <w:rsid w:val="00233DE8"/>
    <w:rsid w:val="00233DF8"/>
    <w:rsid w:val="00234096"/>
    <w:rsid w:val="00234582"/>
    <w:rsid w:val="00234CA7"/>
    <w:rsid w:val="002350AA"/>
    <w:rsid w:val="0023514B"/>
    <w:rsid w:val="0023524F"/>
    <w:rsid w:val="00235AC7"/>
    <w:rsid w:val="00235F28"/>
    <w:rsid w:val="0023624E"/>
    <w:rsid w:val="0023680B"/>
    <w:rsid w:val="00236862"/>
    <w:rsid w:val="0023693A"/>
    <w:rsid w:val="00236FCB"/>
    <w:rsid w:val="002373E7"/>
    <w:rsid w:val="002375D7"/>
    <w:rsid w:val="00237874"/>
    <w:rsid w:val="00237C5C"/>
    <w:rsid w:val="00237D49"/>
    <w:rsid w:val="00237F66"/>
    <w:rsid w:val="0024026E"/>
    <w:rsid w:val="00240455"/>
    <w:rsid w:val="0024061D"/>
    <w:rsid w:val="00240D73"/>
    <w:rsid w:val="00240FE5"/>
    <w:rsid w:val="00241094"/>
    <w:rsid w:val="00241134"/>
    <w:rsid w:val="00241240"/>
    <w:rsid w:val="002412CF"/>
    <w:rsid w:val="002416FE"/>
    <w:rsid w:val="00241924"/>
    <w:rsid w:val="00242B87"/>
    <w:rsid w:val="00242D53"/>
    <w:rsid w:val="002431B4"/>
    <w:rsid w:val="00243254"/>
    <w:rsid w:val="0024346E"/>
    <w:rsid w:val="002434BA"/>
    <w:rsid w:val="00243900"/>
    <w:rsid w:val="0024392D"/>
    <w:rsid w:val="00243C53"/>
    <w:rsid w:val="00243DE8"/>
    <w:rsid w:val="0024405E"/>
    <w:rsid w:val="00244277"/>
    <w:rsid w:val="00244487"/>
    <w:rsid w:val="002445B3"/>
    <w:rsid w:val="002448C4"/>
    <w:rsid w:val="00244B43"/>
    <w:rsid w:val="00244CE2"/>
    <w:rsid w:val="00244FC5"/>
    <w:rsid w:val="00245387"/>
    <w:rsid w:val="002454BB"/>
    <w:rsid w:val="00245517"/>
    <w:rsid w:val="002458C3"/>
    <w:rsid w:val="00245CA6"/>
    <w:rsid w:val="00245D96"/>
    <w:rsid w:val="00245D9F"/>
    <w:rsid w:val="00245F04"/>
    <w:rsid w:val="0024615D"/>
    <w:rsid w:val="0024625C"/>
    <w:rsid w:val="002464EE"/>
    <w:rsid w:val="00246600"/>
    <w:rsid w:val="002469A0"/>
    <w:rsid w:val="00246AF7"/>
    <w:rsid w:val="00246C6B"/>
    <w:rsid w:val="00246D53"/>
    <w:rsid w:val="00246D5C"/>
    <w:rsid w:val="00247033"/>
    <w:rsid w:val="00247076"/>
    <w:rsid w:val="00247152"/>
    <w:rsid w:val="00247298"/>
    <w:rsid w:val="002474C6"/>
    <w:rsid w:val="0024753C"/>
    <w:rsid w:val="0024759C"/>
    <w:rsid w:val="002475EE"/>
    <w:rsid w:val="00247965"/>
    <w:rsid w:val="00247B2E"/>
    <w:rsid w:val="00250505"/>
    <w:rsid w:val="0025057D"/>
    <w:rsid w:val="00250777"/>
    <w:rsid w:val="00250796"/>
    <w:rsid w:val="00250A73"/>
    <w:rsid w:val="00250B85"/>
    <w:rsid w:val="00250F52"/>
    <w:rsid w:val="00251099"/>
    <w:rsid w:val="002511BA"/>
    <w:rsid w:val="00251871"/>
    <w:rsid w:val="002520F1"/>
    <w:rsid w:val="00252DCB"/>
    <w:rsid w:val="00252ECF"/>
    <w:rsid w:val="002537F9"/>
    <w:rsid w:val="00254098"/>
    <w:rsid w:val="002541EE"/>
    <w:rsid w:val="0025484D"/>
    <w:rsid w:val="00254D6C"/>
    <w:rsid w:val="002555D3"/>
    <w:rsid w:val="00255702"/>
    <w:rsid w:val="00255881"/>
    <w:rsid w:val="00255989"/>
    <w:rsid w:val="00255A14"/>
    <w:rsid w:val="00255C7B"/>
    <w:rsid w:val="00255D5A"/>
    <w:rsid w:val="00255D65"/>
    <w:rsid w:val="00256156"/>
    <w:rsid w:val="00256311"/>
    <w:rsid w:val="002563DD"/>
    <w:rsid w:val="002564EA"/>
    <w:rsid w:val="002566A4"/>
    <w:rsid w:val="00256933"/>
    <w:rsid w:val="00256BB1"/>
    <w:rsid w:val="00256F05"/>
    <w:rsid w:val="00256F9C"/>
    <w:rsid w:val="00257113"/>
    <w:rsid w:val="00257192"/>
    <w:rsid w:val="002574AB"/>
    <w:rsid w:val="0025779D"/>
    <w:rsid w:val="00257AFA"/>
    <w:rsid w:val="00257E3B"/>
    <w:rsid w:val="0026014D"/>
    <w:rsid w:val="00260A58"/>
    <w:rsid w:val="00260A65"/>
    <w:rsid w:val="00260E04"/>
    <w:rsid w:val="00260E12"/>
    <w:rsid w:val="00261137"/>
    <w:rsid w:val="00261200"/>
    <w:rsid w:val="0026128C"/>
    <w:rsid w:val="002614EA"/>
    <w:rsid w:val="002618C8"/>
    <w:rsid w:val="002618DF"/>
    <w:rsid w:val="00261D00"/>
    <w:rsid w:val="00261D6E"/>
    <w:rsid w:val="002623F6"/>
    <w:rsid w:val="00262481"/>
    <w:rsid w:val="002624E4"/>
    <w:rsid w:val="002625DA"/>
    <w:rsid w:val="00262655"/>
    <w:rsid w:val="0026292C"/>
    <w:rsid w:val="00262A24"/>
    <w:rsid w:val="00262C6E"/>
    <w:rsid w:val="002633D9"/>
    <w:rsid w:val="002634EF"/>
    <w:rsid w:val="00263C2C"/>
    <w:rsid w:val="002644F1"/>
    <w:rsid w:val="002645B4"/>
    <w:rsid w:val="002647C8"/>
    <w:rsid w:val="00264A88"/>
    <w:rsid w:val="00264EB1"/>
    <w:rsid w:val="0026504F"/>
    <w:rsid w:val="00265099"/>
    <w:rsid w:val="0026525A"/>
    <w:rsid w:val="00265537"/>
    <w:rsid w:val="00265934"/>
    <w:rsid w:val="00265B09"/>
    <w:rsid w:val="00265F99"/>
    <w:rsid w:val="00266929"/>
    <w:rsid w:val="0026695F"/>
    <w:rsid w:val="00266DA3"/>
    <w:rsid w:val="00267014"/>
    <w:rsid w:val="00267096"/>
    <w:rsid w:val="00267298"/>
    <w:rsid w:val="002672FF"/>
    <w:rsid w:val="00267599"/>
    <w:rsid w:val="002679F7"/>
    <w:rsid w:val="00267DF2"/>
    <w:rsid w:val="0027024C"/>
    <w:rsid w:val="00270546"/>
    <w:rsid w:val="002705B7"/>
    <w:rsid w:val="00270C92"/>
    <w:rsid w:val="00270D35"/>
    <w:rsid w:val="00270D36"/>
    <w:rsid w:val="00270D3B"/>
    <w:rsid w:val="00270F1E"/>
    <w:rsid w:val="00270FDF"/>
    <w:rsid w:val="00271093"/>
    <w:rsid w:val="002710BD"/>
    <w:rsid w:val="002710C3"/>
    <w:rsid w:val="002717A9"/>
    <w:rsid w:val="00271C98"/>
    <w:rsid w:val="002720CF"/>
    <w:rsid w:val="002724B9"/>
    <w:rsid w:val="002729B6"/>
    <w:rsid w:val="00272A1A"/>
    <w:rsid w:val="00272AF2"/>
    <w:rsid w:val="00272EDE"/>
    <w:rsid w:val="00273069"/>
    <w:rsid w:val="00273119"/>
    <w:rsid w:val="0027340D"/>
    <w:rsid w:val="002735DF"/>
    <w:rsid w:val="0027365C"/>
    <w:rsid w:val="00273672"/>
    <w:rsid w:val="00274480"/>
    <w:rsid w:val="0027494C"/>
    <w:rsid w:val="00274973"/>
    <w:rsid w:val="00274C82"/>
    <w:rsid w:val="00274FB0"/>
    <w:rsid w:val="00274FBA"/>
    <w:rsid w:val="0027511C"/>
    <w:rsid w:val="00275159"/>
    <w:rsid w:val="00275164"/>
    <w:rsid w:val="00275165"/>
    <w:rsid w:val="002751BE"/>
    <w:rsid w:val="00275302"/>
    <w:rsid w:val="00275810"/>
    <w:rsid w:val="002766DF"/>
    <w:rsid w:val="0027685B"/>
    <w:rsid w:val="00276B42"/>
    <w:rsid w:val="00276B83"/>
    <w:rsid w:val="00276DBE"/>
    <w:rsid w:val="00277029"/>
    <w:rsid w:val="00277296"/>
    <w:rsid w:val="00277473"/>
    <w:rsid w:val="0027748F"/>
    <w:rsid w:val="00277B80"/>
    <w:rsid w:val="00277D52"/>
    <w:rsid w:val="00280293"/>
    <w:rsid w:val="00280359"/>
    <w:rsid w:val="00280AC6"/>
    <w:rsid w:val="00280CCA"/>
    <w:rsid w:val="00280D09"/>
    <w:rsid w:val="00280D95"/>
    <w:rsid w:val="00280E6A"/>
    <w:rsid w:val="00280F2C"/>
    <w:rsid w:val="00281065"/>
    <w:rsid w:val="00281092"/>
    <w:rsid w:val="002811CD"/>
    <w:rsid w:val="002811F8"/>
    <w:rsid w:val="00281545"/>
    <w:rsid w:val="002816AD"/>
    <w:rsid w:val="00281848"/>
    <w:rsid w:val="00281A8F"/>
    <w:rsid w:val="00281C34"/>
    <w:rsid w:val="002824C3"/>
    <w:rsid w:val="00282644"/>
    <w:rsid w:val="00282EDC"/>
    <w:rsid w:val="00282F22"/>
    <w:rsid w:val="002839F9"/>
    <w:rsid w:val="00283CF2"/>
    <w:rsid w:val="00283DC1"/>
    <w:rsid w:val="00283E04"/>
    <w:rsid w:val="00283F2B"/>
    <w:rsid w:val="00284085"/>
    <w:rsid w:val="00284376"/>
    <w:rsid w:val="00284570"/>
    <w:rsid w:val="00284815"/>
    <w:rsid w:val="002849D2"/>
    <w:rsid w:val="00284B2C"/>
    <w:rsid w:val="00285906"/>
    <w:rsid w:val="00285CFE"/>
    <w:rsid w:val="00285D36"/>
    <w:rsid w:val="0028604A"/>
    <w:rsid w:val="002862D2"/>
    <w:rsid w:val="00286CA0"/>
    <w:rsid w:val="002870AF"/>
    <w:rsid w:val="00287182"/>
    <w:rsid w:val="002873FC"/>
    <w:rsid w:val="00287517"/>
    <w:rsid w:val="00287A06"/>
    <w:rsid w:val="00287EF2"/>
    <w:rsid w:val="002900DA"/>
    <w:rsid w:val="0029049C"/>
    <w:rsid w:val="002904FB"/>
    <w:rsid w:val="0029057D"/>
    <w:rsid w:val="00290BA1"/>
    <w:rsid w:val="00290DCB"/>
    <w:rsid w:val="0029135A"/>
    <w:rsid w:val="0029173D"/>
    <w:rsid w:val="0029180B"/>
    <w:rsid w:val="002919A4"/>
    <w:rsid w:val="00291AAC"/>
    <w:rsid w:val="00291C2A"/>
    <w:rsid w:val="00291E36"/>
    <w:rsid w:val="00291F17"/>
    <w:rsid w:val="0029223D"/>
    <w:rsid w:val="002923EF"/>
    <w:rsid w:val="0029251D"/>
    <w:rsid w:val="00292766"/>
    <w:rsid w:val="00292D1E"/>
    <w:rsid w:val="00292E04"/>
    <w:rsid w:val="00292F7F"/>
    <w:rsid w:val="00292FA9"/>
    <w:rsid w:val="00293071"/>
    <w:rsid w:val="00293424"/>
    <w:rsid w:val="00293C02"/>
    <w:rsid w:val="00293C61"/>
    <w:rsid w:val="002943A4"/>
    <w:rsid w:val="002943DE"/>
    <w:rsid w:val="00294578"/>
    <w:rsid w:val="00294D1B"/>
    <w:rsid w:val="00294EDE"/>
    <w:rsid w:val="00294F3A"/>
    <w:rsid w:val="002950ED"/>
    <w:rsid w:val="002950F6"/>
    <w:rsid w:val="002952F6"/>
    <w:rsid w:val="00295330"/>
    <w:rsid w:val="00295429"/>
    <w:rsid w:val="00295745"/>
    <w:rsid w:val="002957B2"/>
    <w:rsid w:val="00295876"/>
    <w:rsid w:val="00295B1B"/>
    <w:rsid w:val="00295BDB"/>
    <w:rsid w:val="00295F5C"/>
    <w:rsid w:val="002960F6"/>
    <w:rsid w:val="00296220"/>
    <w:rsid w:val="0029632E"/>
    <w:rsid w:val="002963A5"/>
    <w:rsid w:val="002963CE"/>
    <w:rsid w:val="00296487"/>
    <w:rsid w:val="002967BF"/>
    <w:rsid w:val="00296879"/>
    <w:rsid w:val="002969A0"/>
    <w:rsid w:val="00296D0B"/>
    <w:rsid w:val="00297A05"/>
    <w:rsid w:val="002A0676"/>
    <w:rsid w:val="002A06B9"/>
    <w:rsid w:val="002A0B2D"/>
    <w:rsid w:val="002A0EEB"/>
    <w:rsid w:val="002A12CD"/>
    <w:rsid w:val="002A1435"/>
    <w:rsid w:val="002A144F"/>
    <w:rsid w:val="002A1684"/>
    <w:rsid w:val="002A176D"/>
    <w:rsid w:val="002A19D4"/>
    <w:rsid w:val="002A1A25"/>
    <w:rsid w:val="002A1D6B"/>
    <w:rsid w:val="002A1DB1"/>
    <w:rsid w:val="002A20ED"/>
    <w:rsid w:val="002A2631"/>
    <w:rsid w:val="002A26E0"/>
    <w:rsid w:val="002A2885"/>
    <w:rsid w:val="002A2A85"/>
    <w:rsid w:val="002A2B3F"/>
    <w:rsid w:val="002A2CD0"/>
    <w:rsid w:val="002A3036"/>
    <w:rsid w:val="002A332B"/>
    <w:rsid w:val="002A3485"/>
    <w:rsid w:val="002A35E6"/>
    <w:rsid w:val="002A3633"/>
    <w:rsid w:val="002A375C"/>
    <w:rsid w:val="002A3F39"/>
    <w:rsid w:val="002A400D"/>
    <w:rsid w:val="002A405C"/>
    <w:rsid w:val="002A4086"/>
    <w:rsid w:val="002A42BF"/>
    <w:rsid w:val="002A438E"/>
    <w:rsid w:val="002A47D8"/>
    <w:rsid w:val="002A4815"/>
    <w:rsid w:val="002A48C1"/>
    <w:rsid w:val="002A49A8"/>
    <w:rsid w:val="002A4B17"/>
    <w:rsid w:val="002A4DA2"/>
    <w:rsid w:val="002A4E17"/>
    <w:rsid w:val="002A4FCE"/>
    <w:rsid w:val="002A52C9"/>
    <w:rsid w:val="002A5458"/>
    <w:rsid w:val="002A5A88"/>
    <w:rsid w:val="002A5D81"/>
    <w:rsid w:val="002A5F34"/>
    <w:rsid w:val="002A6399"/>
    <w:rsid w:val="002A6635"/>
    <w:rsid w:val="002A6989"/>
    <w:rsid w:val="002A6C3C"/>
    <w:rsid w:val="002A6CA6"/>
    <w:rsid w:val="002A70E0"/>
    <w:rsid w:val="002A7182"/>
    <w:rsid w:val="002A71AC"/>
    <w:rsid w:val="002A71FB"/>
    <w:rsid w:val="002A73A5"/>
    <w:rsid w:val="002A7950"/>
    <w:rsid w:val="002A799D"/>
    <w:rsid w:val="002A7B52"/>
    <w:rsid w:val="002A7B65"/>
    <w:rsid w:val="002A7FA8"/>
    <w:rsid w:val="002B0094"/>
    <w:rsid w:val="002B01B4"/>
    <w:rsid w:val="002B0313"/>
    <w:rsid w:val="002B0639"/>
    <w:rsid w:val="002B092F"/>
    <w:rsid w:val="002B0977"/>
    <w:rsid w:val="002B0B19"/>
    <w:rsid w:val="002B0E1E"/>
    <w:rsid w:val="002B1385"/>
    <w:rsid w:val="002B141D"/>
    <w:rsid w:val="002B166E"/>
    <w:rsid w:val="002B1BA2"/>
    <w:rsid w:val="002B1CD2"/>
    <w:rsid w:val="002B24D8"/>
    <w:rsid w:val="002B26A9"/>
    <w:rsid w:val="002B296B"/>
    <w:rsid w:val="002B2F7A"/>
    <w:rsid w:val="002B3A80"/>
    <w:rsid w:val="002B3A93"/>
    <w:rsid w:val="002B47BE"/>
    <w:rsid w:val="002B4D05"/>
    <w:rsid w:val="002B4E55"/>
    <w:rsid w:val="002B4F06"/>
    <w:rsid w:val="002B5209"/>
    <w:rsid w:val="002B54A2"/>
    <w:rsid w:val="002B5B87"/>
    <w:rsid w:val="002B5DEA"/>
    <w:rsid w:val="002B5DF9"/>
    <w:rsid w:val="002B601E"/>
    <w:rsid w:val="002B6041"/>
    <w:rsid w:val="002B61D0"/>
    <w:rsid w:val="002B664E"/>
    <w:rsid w:val="002B669F"/>
    <w:rsid w:val="002B6723"/>
    <w:rsid w:val="002B6A9B"/>
    <w:rsid w:val="002B6B04"/>
    <w:rsid w:val="002B7023"/>
    <w:rsid w:val="002B71F5"/>
    <w:rsid w:val="002B7343"/>
    <w:rsid w:val="002B739D"/>
    <w:rsid w:val="002B73E9"/>
    <w:rsid w:val="002B7555"/>
    <w:rsid w:val="002C02C4"/>
    <w:rsid w:val="002C034E"/>
    <w:rsid w:val="002C0484"/>
    <w:rsid w:val="002C0944"/>
    <w:rsid w:val="002C1011"/>
    <w:rsid w:val="002C1163"/>
    <w:rsid w:val="002C12DD"/>
    <w:rsid w:val="002C13FC"/>
    <w:rsid w:val="002C1691"/>
    <w:rsid w:val="002C1F03"/>
    <w:rsid w:val="002C21E5"/>
    <w:rsid w:val="002C2629"/>
    <w:rsid w:val="002C2A31"/>
    <w:rsid w:val="002C2D1B"/>
    <w:rsid w:val="002C2D61"/>
    <w:rsid w:val="002C2FC9"/>
    <w:rsid w:val="002C30E8"/>
    <w:rsid w:val="002C3184"/>
    <w:rsid w:val="002C31AF"/>
    <w:rsid w:val="002C3204"/>
    <w:rsid w:val="002C3283"/>
    <w:rsid w:val="002C32B4"/>
    <w:rsid w:val="002C35E3"/>
    <w:rsid w:val="002C36C0"/>
    <w:rsid w:val="002C388C"/>
    <w:rsid w:val="002C3B9C"/>
    <w:rsid w:val="002C3DDC"/>
    <w:rsid w:val="002C3DF3"/>
    <w:rsid w:val="002C3EC8"/>
    <w:rsid w:val="002C4533"/>
    <w:rsid w:val="002C4646"/>
    <w:rsid w:val="002C49DE"/>
    <w:rsid w:val="002C509F"/>
    <w:rsid w:val="002C51CB"/>
    <w:rsid w:val="002C5825"/>
    <w:rsid w:val="002C59E4"/>
    <w:rsid w:val="002C5A3D"/>
    <w:rsid w:val="002C5F3C"/>
    <w:rsid w:val="002C6009"/>
    <w:rsid w:val="002C6166"/>
    <w:rsid w:val="002C637C"/>
    <w:rsid w:val="002C69EB"/>
    <w:rsid w:val="002C718A"/>
    <w:rsid w:val="002C7478"/>
    <w:rsid w:val="002C74E4"/>
    <w:rsid w:val="002C7602"/>
    <w:rsid w:val="002C78B4"/>
    <w:rsid w:val="002C7BB7"/>
    <w:rsid w:val="002C7D06"/>
    <w:rsid w:val="002C7D2C"/>
    <w:rsid w:val="002C7F44"/>
    <w:rsid w:val="002C7FBC"/>
    <w:rsid w:val="002D0258"/>
    <w:rsid w:val="002D0356"/>
    <w:rsid w:val="002D0472"/>
    <w:rsid w:val="002D06B9"/>
    <w:rsid w:val="002D0A3D"/>
    <w:rsid w:val="002D0D17"/>
    <w:rsid w:val="002D1045"/>
    <w:rsid w:val="002D10D3"/>
    <w:rsid w:val="002D1139"/>
    <w:rsid w:val="002D13EF"/>
    <w:rsid w:val="002D18FD"/>
    <w:rsid w:val="002D1945"/>
    <w:rsid w:val="002D20E1"/>
    <w:rsid w:val="002D2120"/>
    <w:rsid w:val="002D222D"/>
    <w:rsid w:val="002D2339"/>
    <w:rsid w:val="002D25B2"/>
    <w:rsid w:val="002D27A9"/>
    <w:rsid w:val="002D287E"/>
    <w:rsid w:val="002D3268"/>
    <w:rsid w:val="002D32AF"/>
    <w:rsid w:val="002D34CF"/>
    <w:rsid w:val="002D3BDC"/>
    <w:rsid w:val="002D44B2"/>
    <w:rsid w:val="002D44C2"/>
    <w:rsid w:val="002D47D0"/>
    <w:rsid w:val="002D490C"/>
    <w:rsid w:val="002D4A30"/>
    <w:rsid w:val="002D4A7B"/>
    <w:rsid w:val="002D4B71"/>
    <w:rsid w:val="002D4D11"/>
    <w:rsid w:val="002D4F7E"/>
    <w:rsid w:val="002D5014"/>
    <w:rsid w:val="002D506F"/>
    <w:rsid w:val="002D58FF"/>
    <w:rsid w:val="002D5F4B"/>
    <w:rsid w:val="002D60F0"/>
    <w:rsid w:val="002D6211"/>
    <w:rsid w:val="002D634A"/>
    <w:rsid w:val="002D6768"/>
    <w:rsid w:val="002D6804"/>
    <w:rsid w:val="002D68B4"/>
    <w:rsid w:val="002D68E2"/>
    <w:rsid w:val="002D6A21"/>
    <w:rsid w:val="002D6A38"/>
    <w:rsid w:val="002D6A77"/>
    <w:rsid w:val="002D6B66"/>
    <w:rsid w:val="002D6ECF"/>
    <w:rsid w:val="002D7011"/>
    <w:rsid w:val="002D72E6"/>
    <w:rsid w:val="002D732A"/>
    <w:rsid w:val="002D747B"/>
    <w:rsid w:val="002D7768"/>
    <w:rsid w:val="002D776B"/>
    <w:rsid w:val="002D7813"/>
    <w:rsid w:val="002D7CB3"/>
    <w:rsid w:val="002D7DE3"/>
    <w:rsid w:val="002D7F0E"/>
    <w:rsid w:val="002E08CC"/>
    <w:rsid w:val="002E0AB0"/>
    <w:rsid w:val="002E0ACF"/>
    <w:rsid w:val="002E0D2C"/>
    <w:rsid w:val="002E0E18"/>
    <w:rsid w:val="002E0EB3"/>
    <w:rsid w:val="002E1019"/>
    <w:rsid w:val="002E1249"/>
    <w:rsid w:val="002E1353"/>
    <w:rsid w:val="002E1446"/>
    <w:rsid w:val="002E144B"/>
    <w:rsid w:val="002E1498"/>
    <w:rsid w:val="002E14AF"/>
    <w:rsid w:val="002E14F1"/>
    <w:rsid w:val="002E1660"/>
    <w:rsid w:val="002E1837"/>
    <w:rsid w:val="002E1FD2"/>
    <w:rsid w:val="002E25A8"/>
    <w:rsid w:val="002E26C3"/>
    <w:rsid w:val="002E299E"/>
    <w:rsid w:val="002E35C5"/>
    <w:rsid w:val="002E3669"/>
    <w:rsid w:val="002E3D53"/>
    <w:rsid w:val="002E3D87"/>
    <w:rsid w:val="002E3E8D"/>
    <w:rsid w:val="002E42C8"/>
    <w:rsid w:val="002E46C0"/>
    <w:rsid w:val="002E478C"/>
    <w:rsid w:val="002E4CE8"/>
    <w:rsid w:val="002E4D1E"/>
    <w:rsid w:val="002E4EEA"/>
    <w:rsid w:val="002E51A5"/>
    <w:rsid w:val="002E54F0"/>
    <w:rsid w:val="002E5B2E"/>
    <w:rsid w:val="002E5DD0"/>
    <w:rsid w:val="002E5F1F"/>
    <w:rsid w:val="002E5F6B"/>
    <w:rsid w:val="002E61B2"/>
    <w:rsid w:val="002E621D"/>
    <w:rsid w:val="002E6ACA"/>
    <w:rsid w:val="002E6D3E"/>
    <w:rsid w:val="002E6E2F"/>
    <w:rsid w:val="002E7153"/>
    <w:rsid w:val="002E7228"/>
    <w:rsid w:val="002E7300"/>
    <w:rsid w:val="002E7313"/>
    <w:rsid w:val="002E74F9"/>
    <w:rsid w:val="002F0086"/>
    <w:rsid w:val="002F015E"/>
    <w:rsid w:val="002F0C88"/>
    <w:rsid w:val="002F0CD9"/>
    <w:rsid w:val="002F0E6C"/>
    <w:rsid w:val="002F17C4"/>
    <w:rsid w:val="002F1A7B"/>
    <w:rsid w:val="002F1E73"/>
    <w:rsid w:val="002F26E2"/>
    <w:rsid w:val="002F2816"/>
    <w:rsid w:val="002F292A"/>
    <w:rsid w:val="002F2C3C"/>
    <w:rsid w:val="002F2D2A"/>
    <w:rsid w:val="002F36A2"/>
    <w:rsid w:val="002F3E6D"/>
    <w:rsid w:val="002F3EB5"/>
    <w:rsid w:val="002F4124"/>
    <w:rsid w:val="002F4384"/>
    <w:rsid w:val="002F4755"/>
    <w:rsid w:val="002F535B"/>
    <w:rsid w:val="002F53E0"/>
    <w:rsid w:val="002F5690"/>
    <w:rsid w:val="002F6027"/>
    <w:rsid w:val="002F6125"/>
    <w:rsid w:val="002F6249"/>
    <w:rsid w:val="002F6D7D"/>
    <w:rsid w:val="002F6DEE"/>
    <w:rsid w:val="002F7490"/>
    <w:rsid w:val="002F7B6E"/>
    <w:rsid w:val="00300262"/>
    <w:rsid w:val="003002A6"/>
    <w:rsid w:val="00300C07"/>
    <w:rsid w:val="00300E87"/>
    <w:rsid w:val="00300EE1"/>
    <w:rsid w:val="00301040"/>
    <w:rsid w:val="00301328"/>
    <w:rsid w:val="003013A5"/>
    <w:rsid w:val="003013BE"/>
    <w:rsid w:val="003018F0"/>
    <w:rsid w:val="00301F72"/>
    <w:rsid w:val="0030226C"/>
    <w:rsid w:val="003025F9"/>
    <w:rsid w:val="003027FF"/>
    <w:rsid w:val="003029FF"/>
    <w:rsid w:val="00302AAB"/>
    <w:rsid w:val="00302D7D"/>
    <w:rsid w:val="00302E09"/>
    <w:rsid w:val="00302E0C"/>
    <w:rsid w:val="00302E4C"/>
    <w:rsid w:val="00302FE3"/>
    <w:rsid w:val="00303338"/>
    <w:rsid w:val="003033B0"/>
    <w:rsid w:val="003036BF"/>
    <w:rsid w:val="00303831"/>
    <w:rsid w:val="00303879"/>
    <w:rsid w:val="003043AE"/>
    <w:rsid w:val="003043C8"/>
    <w:rsid w:val="003046B0"/>
    <w:rsid w:val="003046D4"/>
    <w:rsid w:val="0030473D"/>
    <w:rsid w:val="003047FB"/>
    <w:rsid w:val="00304D4B"/>
    <w:rsid w:val="00304D73"/>
    <w:rsid w:val="00304D92"/>
    <w:rsid w:val="00304F12"/>
    <w:rsid w:val="00304F5D"/>
    <w:rsid w:val="003050E8"/>
    <w:rsid w:val="00305219"/>
    <w:rsid w:val="003056E4"/>
    <w:rsid w:val="00305CDC"/>
    <w:rsid w:val="00305CE6"/>
    <w:rsid w:val="00305E0D"/>
    <w:rsid w:val="003060CC"/>
    <w:rsid w:val="00306187"/>
    <w:rsid w:val="003071ED"/>
    <w:rsid w:val="00307610"/>
    <w:rsid w:val="00307745"/>
    <w:rsid w:val="003077F6"/>
    <w:rsid w:val="00307887"/>
    <w:rsid w:val="00310CA1"/>
    <w:rsid w:val="00310F63"/>
    <w:rsid w:val="00310FC9"/>
    <w:rsid w:val="0031143D"/>
    <w:rsid w:val="00311857"/>
    <w:rsid w:val="00311C14"/>
    <w:rsid w:val="00312043"/>
    <w:rsid w:val="003122E1"/>
    <w:rsid w:val="0031295A"/>
    <w:rsid w:val="00312E61"/>
    <w:rsid w:val="00313427"/>
    <w:rsid w:val="003136EF"/>
    <w:rsid w:val="00313957"/>
    <w:rsid w:val="00313B29"/>
    <w:rsid w:val="00313B3F"/>
    <w:rsid w:val="00313B80"/>
    <w:rsid w:val="00313F75"/>
    <w:rsid w:val="003140BF"/>
    <w:rsid w:val="0031434C"/>
    <w:rsid w:val="00314C68"/>
    <w:rsid w:val="00314C85"/>
    <w:rsid w:val="00314D83"/>
    <w:rsid w:val="00314DAA"/>
    <w:rsid w:val="00314E27"/>
    <w:rsid w:val="00315060"/>
    <w:rsid w:val="0031518F"/>
    <w:rsid w:val="003151DB"/>
    <w:rsid w:val="0031528B"/>
    <w:rsid w:val="00315789"/>
    <w:rsid w:val="0031585B"/>
    <w:rsid w:val="00315A71"/>
    <w:rsid w:val="00315BD6"/>
    <w:rsid w:val="00315DA3"/>
    <w:rsid w:val="00315FC7"/>
    <w:rsid w:val="0031660A"/>
    <w:rsid w:val="00316C0B"/>
    <w:rsid w:val="00316E61"/>
    <w:rsid w:val="0031721F"/>
    <w:rsid w:val="003175A4"/>
    <w:rsid w:val="00317839"/>
    <w:rsid w:val="003179A4"/>
    <w:rsid w:val="00317E6A"/>
    <w:rsid w:val="00320335"/>
    <w:rsid w:val="003203EB"/>
    <w:rsid w:val="0032063B"/>
    <w:rsid w:val="00320852"/>
    <w:rsid w:val="00320A8B"/>
    <w:rsid w:val="00320BF5"/>
    <w:rsid w:val="0032113D"/>
    <w:rsid w:val="003211E9"/>
    <w:rsid w:val="00321491"/>
    <w:rsid w:val="00321669"/>
    <w:rsid w:val="00321912"/>
    <w:rsid w:val="00322334"/>
    <w:rsid w:val="00322375"/>
    <w:rsid w:val="003226A2"/>
    <w:rsid w:val="003228F5"/>
    <w:rsid w:val="00322953"/>
    <w:rsid w:val="00322AF9"/>
    <w:rsid w:val="00322CA0"/>
    <w:rsid w:val="00322CF7"/>
    <w:rsid w:val="00322D33"/>
    <w:rsid w:val="00322E10"/>
    <w:rsid w:val="003236FF"/>
    <w:rsid w:val="00323A20"/>
    <w:rsid w:val="00323AA8"/>
    <w:rsid w:val="00323B92"/>
    <w:rsid w:val="00323C30"/>
    <w:rsid w:val="00324501"/>
    <w:rsid w:val="00324545"/>
    <w:rsid w:val="0032465E"/>
    <w:rsid w:val="00324D73"/>
    <w:rsid w:val="00324F61"/>
    <w:rsid w:val="00325088"/>
    <w:rsid w:val="003254BF"/>
    <w:rsid w:val="00325552"/>
    <w:rsid w:val="0032573D"/>
    <w:rsid w:val="00325772"/>
    <w:rsid w:val="00325B5B"/>
    <w:rsid w:val="00325D50"/>
    <w:rsid w:val="00325EC1"/>
    <w:rsid w:val="00325EF6"/>
    <w:rsid w:val="00325FF6"/>
    <w:rsid w:val="003260F9"/>
    <w:rsid w:val="00326A84"/>
    <w:rsid w:val="00326A86"/>
    <w:rsid w:val="00327418"/>
    <w:rsid w:val="0032742C"/>
    <w:rsid w:val="00327513"/>
    <w:rsid w:val="00327AB4"/>
    <w:rsid w:val="00327EBE"/>
    <w:rsid w:val="00330642"/>
    <w:rsid w:val="00330722"/>
    <w:rsid w:val="00331079"/>
    <w:rsid w:val="003312BF"/>
    <w:rsid w:val="00331B50"/>
    <w:rsid w:val="00331BA7"/>
    <w:rsid w:val="0033200A"/>
    <w:rsid w:val="0033254A"/>
    <w:rsid w:val="00332646"/>
    <w:rsid w:val="003328C1"/>
    <w:rsid w:val="00332989"/>
    <w:rsid w:val="00332B8E"/>
    <w:rsid w:val="00332C56"/>
    <w:rsid w:val="00332CA8"/>
    <w:rsid w:val="00332D41"/>
    <w:rsid w:val="0033316C"/>
    <w:rsid w:val="00333248"/>
    <w:rsid w:val="00333510"/>
    <w:rsid w:val="0033352E"/>
    <w:rsid w:val="003335F0"/>
    <w:rsid w:val="003337FF"/>
    <w:rsid w:val="00333AA0"/>
    <w:rsid w:val="00333B0F"/>
    <w:rsid w:val="00333B71"/>
    <w:rsid w:val="00333E16"/>
    <w:rsid w:val="003340D0"/>
    <w:rsid w:val="00334330"/>
    <w:rsid w:val="0033461A"/>
    <w:rsid w:val="00334841"/>
    <w:rsid w:val="00334CED"/>
    <w:rsid w:val="00334E75"/>
    <w:rsid w:val="00334F2C"/>
    <w:rsid w:val="00334F79"/>
    <w:rsid w:val="00334FC6"/>
    <w:rsid w:val="00335056"/>
    <w:rsid w:val="003353FB"/>
    <w:rsid w:val="003353FC"/>
    <w:rsid w:val="0033569A"/>
    <w:rsid w:val="00335A7C"/>
    <w:rsid w:val="00335B4E"/>
    <w:rsid w:val="00336075"/>
    <w:rsid w:val="00336C93"/>
    <w:rsid w:val="00336D55"/>
    <w:rsid w:val="00336D8B"/>
    <w:rsid w:val="00337351"/>
    <w:rsid w:val="0033742E"/>
    <w:rsid w:val="00337809"/>
    <w:rsid w:val="00337A52"/>
    <w:rsid w:val="00337B75"/>
    <w:rsid w:val="00337D4B"/>
    <w:rsid w:val="00337EA5"/>
    <w:rsid w:val="003402D9"/>
    <w:rsid w:val="003403E1"/>
    <w:rsid w:val="0034041F"/>
    <w:rsid w:val="00340540"/>
    <w:rsid w:val="00340755"/>
    <w:rsid w:val="003408B1"/>
    <w:rsid w:val="00341383"/>
    <w:rsid w:val="00341386"/>
    <w:rsid w:val="0034141C"/>
    <w:rsid w:val="003419D3"/>
    <w:rsid w:val="00341C98"/>
    <w:rsid w:val="00341CDB"/>
    <w:rsid w:val="00341F88"/>
    <w:rsid w:val="00342161"/>
    <w:rsid w:val="003421E5"/>
    <w:rsid w:val="0034228D"/>
    <w:rsid w:val="00342569"/>
    <w:rsid w:val="00342674"/>
    <w:rsid w:val="00342AFB"/>
    <w:rsid w:val="00342B5B"/>
    <w:rsid w:val="00342BCD"/>
    <w:rsid w:val="00342F5A"/>
    <w:rsid w:val="003430DC"/>
    <w:rsid w:val="00343584"/>
    <w:rsid w:val="003437F1"/>
    <w:rsid w:val="003439BE"/>
    <w:rsid w:val="00343BF5"/>
    <w:rsid w:val="00343C63"/>
    <w:rsid w:val="00343FBB"/>
    <w:rsid w:val="00344112"/>
    <w:rsid w:val="003442B5"/>
    <w:rsid w:val="00344367"/>
    <w:rsid w:val="00344801"/>
    <w:rsid w:val="003448D3"/>
    <w:rsid w:val="003448F2"/>
    <w:rsid w:val="00344F61"/>
    <w:rsid w:val="003455BD"/>
    <w:rsid w:val="00345C7A"/>
    <w:rsid w:val="00345CA0"/>
    <w:rsid w:val="00345CA8"/>
    <w:rsid w:val="00345D96"/>
    <w:rsid w:val="00345DF2"/>
    <w:rsid w:val="003464E0"/>
    <w:rsid w:val="00346630"/>
    <w:rsid w:val="003468A4"/>
    <w:rsid w:val="00346A50"/>
    <w:rsid w:val="00346D72"/>
    <w:rsid w:val="00346D78"/>
    <w:rsid w:val="003470AE"/>
    <w:rsid w:val="00347211"/>
    <w:rsid w:val="0034788D"/>
    <w:rsid w:val="0034789A"/>
    <w:rsid w:val="00347C9C"/>
    <w:rsid w:val="0035005F"/>
    <w:rsid w:val="0035031F"/>
    <w:rsid w:val="003503DC"/>
    <w:rsid w:val="00350814"/>
    <w:rsid w:val="003508A6"/>
    <w:rsid w:val="00350B5F"/>
    <w:rsid w:val="00350CC2"/>
    <w:rsid w:val="00350D22"/>
    <w:rsid w:val="00350D2A"/>
    <w:rsid w:val="00350EF0"/>
    <w:rsid w:val="003510AB"/>
    <w:rsid w:val="00351153"/>
    <w:rsid w:val="0035131B"/>
    <w:rsid w:val="00351678"/>
    <w:rsid w:val="00351CAC"/>
    <w:rsid w:val="00351E59"/>
    <w:rsid w:val="00351F59"/>
    <w:rsid w:val="00351FEC"/>
    <w:rsid w:val="003521B7"/>
    <w:rsid w:val="00352218"/>
    <w:rsid w:val="00352226"/>
    <w:rsid w:val="003522B7"/>
    <w:rsid w:val="00352592"/>
    <w:rsid w:val="00352C5C"/>
    <w:rsid w:val="00352ECC"/>
    <w:rsid w:val="003530A5"/>
    <w:rsid w:val="00353280"/>
    <w:rsid w:val="00353356"/>
    <w:rsid w:val="003538D7"/>
    <w:rsid w:val="00353A4B"/>
    <w:rsid w:val="00353AA6"/>
    <w:rsid w:val="00353ACE"/>
    <w:rsid w:val="00353C8D"/>
    <w:rsid w:val="00353CB7"/>
    <w:rsid w:val="00353D39"/>
    <w:rsid w:val="00353E05"/>
    <w:rsid w:val="00353E98"/>
    <w:rsid w:val="00354262"/>
    <w:rsid w:val="0035438A"/>
    <w:rsid w:val="0035439C"/>
    <w:rsid w:val="00354765"/>
    <w:rsid w:val="003547A1"/>
    <w:rsid w:val="0035485A"/>
    <w:rsid w:val="00354889"/>
    <w:rsid w:val="00354935"/>
    <w:rsid w:val="00354AD3"/>
    <w:rsid w:val="00354B3C"/>
    <w:rsid w:val="00354D59"/>
    <w:rsid w:val="0035523B"/>
    <w:rsid w:val="00355274"/>
    <w:rsid w:val="003552F3"/>
    <w:rsid w:val="0035584C"/>
    <w:rsid w:val="0035596D"/>
    <w:rsid w:val="00355BF9"/>
    <w:rsid w:val="00355E2F"/>
    <w:rsid w:val="0035643A"/>
    <w:rsid w:val="003565B5"/>
    <w:rsid w:val="00356AD8"/>
    <w:rsid w:val="00356FB7"/>
    <w:rsid w:val="00357246"/>
    <w:rsid w:val="003573F2"/>
    <w:rsid w:val="003574E5"/>
    <w:rsid w:val="00357702"/>
    <w:rsid w:val="003577A4"/>
    <w:rsid w:val="0035797E"/>
    <w:rsid w:val="00357BB4"/>
    <w:rsid w:val="0036034B"/>
    <w:rsid w:val="0036052A"/>
    <w:rsid w:val="003617FF"/>
    <w:rsid w:val="003618D3"/>
    <w:rsid w:val="0036209D"/>
    <w:rsid w:val="00362156"/>
    <w:rsid w:val="003621CB"/>
    <w:rsid w:val="003622E3"/>
    <w:rsid w:val="003626A6"/>
    <w:rsid w:val="003626E4"/>
    <w:rsid w:val="00362766"/>
    <w:rsid w:val="00362B1E"/>
    <w:rsid w:val="00362B48"/>
    <w:rsid w:val="00362B90"/>
    <w:rsid w:val="00362C4A"/>
    <w:rsid w:val="00362D94"/>
    <w:rsid w:val="00362FF5"/>
    <w:rsid w:val="00362FF7"/>
    <w:rsid w:val="00363135"/>
    <w:rsid w:val="003634C2"/>
    <w:rsid w:val="0036355F"/>
    <w:rsid w:val="003636BC"/>
    <w:rsid w:val="00363B8D"/>
    <w:rsid w:val="00364272"/>
    <w:rsid w:val="00364CFE"/>
    <w:rsid w:val="00364DE1"/>
    <w:rsid w:val="00364F7B"/>
    <w:rsid w:val="00365151"/>
    <w:rsid w:val="00365335"/>
    <w:rsid w:val="003656F0"/>
    <w:rsid w:val="00365841"/>
    <w:rsid w:val="00365AE2"/>
    <w:rsid w:val="00365AF7"/>
    <w:rsid w:val="00365CB9"/>
    <w:rsid w:val="0036600D"/>
    <w:rsid w:val="0036621A"/>
    <w:rsid w:val="003664A7"/>
    <w:rsid w:val="00366923"/>
    <w:rsid w:val="00366AC7"/>
    <w:rsid w:val="003670E5"/>
    <w:rsid w:val="00367104"/>
    <w:rsid w:val="003675CF"/>
    <w:rsid w:val="00367622"/>
    <w:rsid w:val="00367F8D"/>
    <w:rsid w:val="003708C1"/>
    <w:rsid w:val="0037096B"/>
    <w:rsid w:val="00370D77"/>
    <w:rsid w:val="00370DE7"/>
    <w:rsid w:val="00371034"/>
    <w:rsid w:val="0037196C"/>
    <w:rsid w:val="00371980"/>
    <w:rsid w:val="003722D3"/>
    <w:rsid w:val="00372480"/>
    <w:rsid w:val="00372744"/>
    <w:rsid w:val="00372B50"/>
    <w:rsid w:val="00372E45"/>
    <w:rsid w:val="00372FA4"/>
    <w:rsid w:val="003731C2"/>
    <w:rsid w:val="00373559"/>
    <w:rsid w:val="003735FF"/>
    <w:rsid w:val="00373960"/>
    <w:rsid w:val="00373AA2"/>
    <w:rsid w:val="00373BB4"/>
    <w:rsid w:val="00373E44"/>
    <w:rsid w:val="00374179"/>
    <w:rsid w:val="003741D8"/>
    <w:rsid w:val="0037427D"/>
    <w:rsid w:val="00374394"/>
    <w:rsid w:val="00374526"/>
    <w:rsid w:val="003745BE"/>
    <w:rsid w:val="00374FDF"/>
    <w:rsid w:val="003760E5"/>
    <w:rsid w:val="003761DF"/>
    <w:rsid w:val="00376613"/>
    <w:rsid w:val="0037669D"/>
    <w:rsid w:val="003769D1"/>
    <w:rsid w:val="00376DD2"/>
    <w:rsid w:val="0037702A"/>
    <w:rsid w:val="0037705E"/>
    <w:rsid w:val="00377071"/>
    <w:rsid w:val="00377210"/>
    <w:rsid w:val="003772BF"/>
    <w:rsid w:val="00377325"/>
    <w:rsid w:val="003776A4"/>
    <w:rsid w:val="003776D0"/>
    <w:rsid w:val="0037790B"/>
    <w:rsid w:val="00377912"/>
    <w:rsid w:val="003779F0"/>
    <w:rsid w:val="00377B56"/>
    <w:rsid w:val="00377E6C"/>
    <w:rsid w:val="00380315"/>
    <w:rsid w:val="003804BF"/>
    <w:rsid w:val="00380714"/>
    <w:rsid w:val="00380782"/>
    <w:rsid w:val="00380B69"/>
    <w:rsid w:val="00380BF2"/>
    <w:rsid w:val="00380C9C"/>
    <w:rsid w:val="00380CD4"/>
    <w:rsid w:val="00380FF9"/>
    <w:rsid w:val="00381557"/>
    <w:rsid w:val="00381829"/>
    <w:rsid w:val="0038190D"/>
    <w:rsid w:val="00381912"/>
    <w:rsid w:val="00381FF9"/>
    <w:rsid w:val="00382418"/>
    <w:rsid w:val="00382A2A"/>
    <w:rsid w:val="00382C96"/>
    <w:rsid w:val="00382F33"/>
    <w:rsid w:val="0038330C"/>
    <w:rsid w:val="00383832"/>
    <w:rsid w:val="00383837"/>
    <w:rsid w:val="00383B53"/>
    <w:rsid w:val="00383BB1"/>
    <w:rsid w:val="00383CC8"/>
    <w:rsid w:val="00383F04"/>
    <w:rsid w:val="00383F51"/>
    <w:rsid w:val="003843CA"/>
    <w:rsid w:val="0038475A"/>
    <w:rsid w:val="0038480A"/>
    <w:rsid w:val="00384932"/>
    <w:rsid w:val="00384A86"/>
    <w:rsid w:val="0038530C"/>
    <w:rsid w:val="0038530D"/>
    <w:rsid w:val="00385666"/>
    <w:rsid w:val="003857E7"/>
    <w:rsid w:val="00385996"/>
    <w:rsid w:val="00385BFF"/>
    <w:rsid w:val="00385FF3"/>
    <w:rsid w:val="003860F2"/>
    <w:rsid w:val="003865C3"/>
    <w:rsid w:val="00386655"/>
    <w:rsid w:val="00386EE9"/>
    <w:rsid w:val="0038711A"/>
    <w:rsid w:val="00387441"/>
    <w:rsid w:val="00387C58"/>
    <w:rsid w:val="00387CE5"/>
    <w:rsid w:val="00387F17"/>
    <w:rsid w:val="00390117"/>
    <w:rsid w:val="0039056D"/>
    <w:rsid w:val="00390FBC"/>
    <w:rsid w:val="0039115D"/>
    <w:rsid w:val="00391163"/>
    <w:rsid w:val="0039122E"/>
    <w:rsid w:val="00391500"/>
    <w:rsid w:val="003915B3"/>
    <w:rsid w:val="0039170D"/>
    <w:rsid w:val="00391917"/>
    <w:rsid w:val="0039193F"/>
    <w:rsid w:val="00391DE5"/>
    <w:rsid w:val="00391E5D"/>
    <w:rsid w:val="00392402"/>
    <w:rsid w:val="003926FD"/>
    <w:rsid w:val="003929F2"/>
    <w:rsid w:val="00392A18"/>
    <w:rsid w:val="00392C3A"/>
    <w:rsid w:val="00392D2B"/>
    <w:rsid w:val="00392FAB"/>
    <w:rsid w:val="003931DD"/>
    <w:rsid w:val="00393384"/>
    <w:rsid w:val="003938E2"/>
    <w:rsid w:val="00393C95"/>
    <w:rsid w:val="00393E2D"/>
    <w:rsid w:val="00393EA0"/>
    <w:rsid w:val="00393FB8"/>
    <w:rsid w:val="00394709"/>
    <w:rsid w:val="003947AF"/>
    <w:rsid w:val="0039493B"/>
    <w:rsid w:val="00394AD3"/>
    <w:rsid w:val="0039506E"/>
    <w:rsid w:val="003953D1"/>
    <w:rsid w:val="003955C9"/>
    <w:rsid w:val="0039597F"/>
    <w:rsid w:val="003959C8"/>
    <w:rsid w:val="00396254"/>
    <w:rsid w:val="00396319"/>
    <w:rsid w:val="00396803"/>
    <w:rsid w:val="0039699D"/>
    <w:rsid w:val="0039718F"/>
    <w:rsid w:val="003971EB"/>
    <w:rsid w:val="0039732C"/>
    <w:rsid w:val="00397A5D"/>
    <w:rsid w:val="00397B0F"/>
    <w:rsid w:val="00397EAD"/>
    <w:rsid w:val="003A0025"/>
    <w:rsid w:val="003A0935"/>
    <w:rsid w:val="003A0A0F"/>
    <w:rsid w:val="003A10B2"/>
    <w:rsid w:val="003A1204"/>
    <w:rsid w:val="003A1283"/>
    <w:rsid w:val="003A12DD"/>
    <w:rsid w:val="003A14B3"/>
    <w:rsid w:val="003A14FC"/>
    <w:rsid w:val="003A15DF"/>
    <w:rsid w:val="003A17CD"/>
    <w:rsid w:val="003A1A27"/>
    <w:rsid w:val="003A1B91"/>
    <w:rsid w:val="003A1D44"/>
    <w:rsid w:val="003A1EF6"/>
    <w:rsid w:val="003A201B"/>
    <w:rsid w:val="003A221E"/>
    <w:rsid w:val="003A2337"/>
    <w:rsid w:val="003A23CC"/>
    <w:rsid w:val="003A2652"/>
    <w:rsid w:val="003A2BBA"/>
    <w:rsid w:val="003A30FD"/>
    <w:rsid w:val="003A316D"/>
    <w:rsid w:val="003A3170"/>
    <w:rsid w:val="003A357B"/>
    <w:rsid w:val="003A3643"/>
    <w:rsid w:val="003A3770"/>
    <w:rsid w:val="003A3AE9"/>
    <w:rsid w:val="003A3E58"/>
    <w:rsid w:val="003A3E67"/>
    <w:rsid w:val="003A3EA1"/>
    <w:rsid w:val="003A46D0"/>
    <w:rsid w:val="003A4703"/>
    <w:rsid w:val="003A4968"/>
    <w:rsid w:val="003A4ED3"/>
    <w:rsid w:val="003A51C7"/>
    <w:rsid w:val="003A54FF"/>
    <w:rsid w:val="003A56CE"/>
    <w:rsid w:val="003A5A4A"/>
    <w:rsid w:val="003A5C53"/>
    <w:rsid w:val="003A5F9E"/>
    <w:rsid w:val="003A6021"/>
    <w:rsid w:val="003A6140"/>
    <w:rsid w:val="003A66A3"/>
    <w:rsid w:val="003A6B88"/>
    <w:rsid w:val="003A6C12"/>
    <w:rsid w:val="003A700F"/>
    <w:rsid w:val="003A7202"/>
    <w:rsid w:val="003A737D"/>
    <w:rsid w:val="003A7383"/>
    <w:rsid w:val="003A7480"/>
    <w:rsid w:val="003A7B2B"/>
    <w:rsid w:val="003A7C61"/>
    <w:rsid w:val="003A7D3B"/>
    <w:rsid w:val="003A7F4D"/>
    <w:rsid w:val="003B0498"/>
    <w:rsid w:val="003B071D"/>
    <w:rsid w:val="003B0BAF"/>
    <w:rsid w:val="003B0C58"/>
    <w:rsid w:val="003B1157"/>
    <w:rsid w:val="003B14A3"/>
    <w:rsid w:val="003B188F"/>
    <w:rsid w:val="003B1D39"/>
    <w:rsid w:val="003B2165"/>
    <w:rsid w:val="003B26A9"/>
    <w:rsid w:val="003B29DA"/>
    <w:rsid w:val="003B2EC4"/>
    <w:rsid w:val="003B2F8F"/>
    <w:rsid w:val="003B303F"/>
    <w:rsid w:val="003B35BD"/>
    <w:rsid w:val="003B370B"/>
    <w:rsid w:val="003B3958"/>
    <w:rsid w:val="003B399F"/>
    <w:rsid w:val="003B3ADC"/>
    <w:rsid w:val="003B3F44"/>
    <w:rsid w:val="003B4362"/>
    <w:rsid w:val="003B446B"/>
    <w:rsid w:val="003B474F"/>
    <w:rsid w:val="003B483C"/>
    <w:rsid w:val="003B4A8B"/>
    <w:rsid w:val="003B4C11"/>
    <w:rsid w:val="003B4E8A"/>
    <w:rsid w:val="003B4ECA"/>
    <w:rsid w:val="003B509C"/>
    <w:rsid w:val="003B517A"/>
    <w:rsid w:val="003B5350"/>
    <w:rsid w:val="003B53C2"/>
    <w:rsid w:val="003B5497"/>
    <w:rsid w:val="003B5659"/>
    <w:rsid w:val="003B5982"/>
    <w:rsid w:val="003B5C0E"/>
    <w:rsid w:val="003B5D16"/>
    <w:rsid w:val="003B5E64"/>
    <w:rsid w:val="003B5E7D"/>
    <w:rsid w:val="003B5F53"/>
    <w:rsid w:val="003B60DF"/>
    <w:rsid w:val="003B6136"/>
    <w:rsid w:val="003B63E8"/>
    <w:rsid w:val="003B661F"/>
    <w:rsid w:val="003B6841"/>
    <w:rsid w:val="003B6AB5"/>
    <w:rsid w:val="003B6CCC"/>
    <w:rsid w:val="003B71A2"/>
    <w:rsid w:val="003B72D4"/>
    <w:rsid w:val="003B7307"/>
    <w:rsid w:val="003B7309"/>
    <w:rsid w:val="003C05D7"/>
    <w:rsid w:val="003C0E86"/>
    <w:rsid w:val="003C12F2"/>
    <w:rsid w:val="003C12F7"/>
    <w:rsid w:val="003C144D"/>
    <w:rsid w:val="003C17B5"/>
    <w:rsid w:val="003C1841"/>
    <w:rsid w:val="003C1A47"/>
    <w:rsid w:val="003C1BFB"/>
    <w:rsid w:val="003C1D46"/>
    <w:rsid w:val="003C1D50"/>
    <w:rsid w:val="003C21AF"/>
    <w:rsid w:val="003C237F"/>
    <w:rsid w:val="003C2564"/>
    <w:rsid w:val="003C2786"/>
    <w:rsid w:val="003C27A5"/>
    <w:rsid w:val="003C29BA"/>
    <w:rsid w:val="003C29ED"/>
    <w:rsid w:val="003C2C61"/>
    <w:rsid w:val="003C2E0E"/>
    <w:rsid w:val="003C2F93"/>
    <w:rsid w:val="003C3170"/>
    <w:rsid w:val="003C31B4"/>
    <w:rsid w:val="003C338B"/>
    <w:rsid w:val="003C34FF"/>
    <w:rsid w:val="003C3743"/>
    <w:rsid w:val="003C383C"/>
    <w:rsid w:val="003C3E54"/>
    <w:rsid w:val="003C3EC5"/>
    <w:rsid w:val="003C3EC6"/>
    <w:rsid w:val="003C4482"/>
    <w:rsid w:val="003C46AE"/>
    <w:rsid w:val="003C4746"/>
    <w:rsid w:val="003C48D3"/>
    <w:rsid w:val="003C4B16"/>
    <w:rsid w:val="003C4C79"/>
    <w:rsid w:val="003C4EAD"/>
    <w:rsid w:val="003C5D90"/>
    <w:rsid w:val="003C602E"/>
    <w:rsid w:val="003C650D"/>
    <w:rsid w:val="003C654A"/>
    <w:rsid w:val="003C65B0"/>
    <w:rsid w:val="003C6825"/>
    <w:rsid w:val="003C6874"/>
    <w:rsid w:val="003C6D94"/>
    <w:rsid w:val="003C7054"/>
    <w:rsid w:val="003C752A"/>
    <w:rsid w:val="003C7714"/>
    <w:rsid w:val="003C7976"/>
    <w:rsid w:val="003C79F2"/>
    <w:rsid w:val="003C7E30"/>
    <w:rsid w:val="003D00ED"/>
    <w:rsid w:val="003D02B2"/>
    <w:rsid w:val="003D02B9"/>
    <w:rsid w:val="003D09A7"/>
    <w:rsid w:val="003D0D5D"/>
    <w:rsid w:val="003D0DF4"/>
    <w:rsid w:val="003D1386"/>
    <w:rsid w:val="003D1437"/>
    <w:rsid w:val="003D1526"/>
    <w:rsid w:val="003D15E1"/>
    <w:rsid w:val="003D178D"/>
    <w:rsid w:val="003D18B6"/>
    <w:rsid w:val="003D1F46"/>
    <w:rsid w:val="003D20A2"/>
    <w:rsid w:val="003D21F8"/>
    <w:rsid w:val="003D23C1"/>
    <w:rsid w:val="003D25ED"/>
    <w:rsid w:val="003D27B8"/>
    <w:rsid w:val="003D28CF"/>
    <w:rsid w:val="003D2B03"/>
    <w:rsid w:val="003D2E2E"/>
    <w:rsid w:val="003D304F"/>
    <w:rsid w:val="003D3455"/>
    <w:rsid w:val="003D3657"/>
    <w:rsid w:val="003D3CE1"/>
    <w:rsid w:val="003D3E52"/>
    <w:rsid w:val="003D40E9"/>
    <w:rsid w:val="003D4438"/>
    <w:rsid w:val="003D4897"/>
    <w:rsid w:val="003D4AE7"/>
    <w:rsid w:val="003D4D6D"/>
    <w:rsid w:val="003D4EB6"/>
    <w:rsid w:val="003D50BB"/>
    <w:rsid w:val="003D5250"/>
    <w:rsid w:val="003D55F2"/>
    <w:rsid w:val="003D57CC"/>
    <w:rsid w:val="003D5B12"/>
    <w:rsid w:val="003D5C52"/>
    <w:rsid w:val="003D5F13"/>
    <w:rsid w:val="003D5FA2"/>
    <w:rsid w:val="003D64C6"/>
    <w:rsid w:val="003D6597"/>
    <w:rsid w:val="003D6699"/>
    <w:rsid w:val="003D6B89"/>
    <w:rsid w:val="003D6DAF"/>
    <w:rsid w:val="003D6FD5"/>
    <w:rsid w:val="003D70A3"/>
    <w:rsid w:val="003D710E"/>
    <w:rsid w:val="003D71F1"/>
    <w:rsid w:val="003D7369"/>
    <w:rsid w:val="003D77D5"/>
    <w:rsid w:val="003D782B"/>
    <w:rsid w:val="003D7BF0"/>
    <w:rsid w:val="003D7CCF"/>
    <w:rsid w:val="003D7FC9"/>
    <w:rsid w:val="003E00CE"/>
    <w:rsid w:val="003E0636"/>
    <w:rsid w:val="003E0854"/>
    <w:rsid w:val="003E0BC6"/>
    <w:rsid w:val="003E13CD"/>
    <w:rsid w:val="003E1425"/>
    <w:rsid w:val="003E14CB"/>
    <w:rsid w:val="003E14E3"/>
    <w:rsid w:val="003E1C7C"/>
    <w:rsid w:val="003E1DD7"/>
    <w:rsid w:val="003E2089"/>
    <w:rsid w:val="003E2751"/>
    <w:rsid w:val="003E28FC"/>
    <w:rsid w:val="003E2941"/>
    <w:rsid w:val="003E2B7E"/>
    <w:rsid w:val="003E3078"/>
    <w:rsid w:val="003E30E1"/>
    <w:rsid w:val="003E3203"/>
    <w:rsid w:val="003E3383"/>
    <w:rsid w:val="003E3395"/>
    <w:rsid w:val="003E35E3"/>
    <w:rsid w:val="003E38C5"/>
    <w:rsid w:val="003E39A2"/>
    <w:rsid w:val="003E39B2"/>
    <w:rsid w:val="003E3D33"/>
    <w:rsid w:val="003E45E4"/>
    <w:rsid w:val="003E48FE"/>
    <w:rsid w:val="003E49A8"/>
    <w:rsid w:val="003E4BCF"/>
    <w:rsid w:val="003E4D30"/>
    <w:rsid w:val="003E50B6"/>
    <w:rsid w:val="003E5109"/>
    <w:rsid w:val="003E5180"/>
    <w:rsid w:val="003E54D9"/>
    <w:rsid w:val="003E5BEE"/>
    <w:rsid w:val="003E61FC"/>
    <w:rsid w:val="003E6371"/>
    <w:rsid w:val="003E655F"/>
    <w:rsid w:val="003E670D"/>
    <w:rsid w:val="003E6731"/>
    <w:rsid w:val="003E6B91"/>
    <w:rsid w:val="003E6C25"/>
    <w:rsid w:val="003E6CE2"/>
    <w:rsid w:val="003E6E03"/>
    <w:rsid w:val="003E7197"/>
    <w:rsid w:val="003E743D"/>
    <w:rsid w:val="003E7450"/>
    <w:rsid w:val="003E776D"/>
    <w:rsid w:val="003E7B70"/>
    <w:rsid w:val="003F012E"/>
    <w:rsid w:val="003F0739"/>
    <w:rsid w:val="003F074A"/>
    <w:rsid w:val="003F0E1B"/>
    <w:rsid w:val="003F1017"/>
    <w:rsid w:val="003F1069"/>
    <w:rsid w:val="003F1329"/>
    <w:rsid w:val="003F13C1"/>
    <w:rsid w:val="003F16A3"/>
    <w:rsid w:val="003F1730"/>
    <w:rsid w:val="003F267A"/>
    <w:rsid w:val="003F276F"/>
    <w:rsid w:val="003F282F"/>
    <w:rsid w:val="003F2A95"/>
    <w:rsid w:val="003F2B18"/>
    <w:rsid w:val="003F322C"/>
    <w:rsid w:val="003F3B7D"/>
    <w:rsid w:val="003F3CF8"/>
    <w:rsid w:val="003F4510"/>
    <w:rsid w:val="003F46A1"/>
    <w:rsid w:val="003F4731"/>
    <w:rsid w:val="003F4E59"/>
    <w:rsid w:val="003F4F89"/>
    <w:rsid w:val="003F5152"/>
    <w:rsid w:val="003F5560"/>
    <w:rsid w:val="003F5BAD"/>
    <w:rsid w:val="003F5D1B"/>
    <w:rsid w:val="003F6211"/>
    <w:rsid w:val="003F655F"/>
    <w:rsid w:val="003F6668"/>
    <w:rsid w:val="003F66C1"/>
    <w:rsid w:val="003F6AA2"/>
    <w:rsid w:val="003F6C10"/>
    <w:rsid w:val="003F6C40"/>
    <w:rsid w:val="003F6C60"/>
    <w:rsid w:val="003F6D17"/>
    <w:rsid w:val="003F6F91"/>
    <w:rsid w:val="003F72EB"/>
    <w:rsid w:val="003F792C"/>
    <w:rsid w:val="003F79DD"/>
    <w:rsid w:val="003F7F5A"/>
    <w:rsid w:val="003F7FA4"/>
    <w:rsid w:val="00400099"/>
    <w:rsid w:val="004001DA"/>
    <w:rsid w:val="00400323"/>
    <w:rsid w:val="004008E6"/>
    <w:rsid w:val="00400990"/>
    <w:rsid w:val="00400ABA"/>
    <w:rsid w:val="0040131A"/>
    <w:rsid w:val="004014C4"/>
    <w:rsid w:val="004019A9"/>
    <w:rsid w:val="00401F65"/>
    <w:rsid w:val="0040202D"/>
    <w:rsid w:val="00402045"/>
    <w:rsid w:val="004026CF"/>
    <w:rsid w:val="0040271F"/>
    <w:rsid w:val="00402D38"/>
    <w:rsid w:val="00402E52"/>
    <w:rsid w:val="00402E98"/>
    <w:rsid w:val="004032B3"/>
    <w:rsid w:val="004032DC"/>
    <w:rsid w:val="00403424"/>
    <w:rsid w:val="00403956"/>
    <w:rsid w:val="00403BC4"/>
    <w:rsid w:val="00403C7D"/>
    <w:rsid w:val="00403D6A"/>
    <w:rsid w:val="00403E9E"/>
    <w:rsid w:val="00404032"/>
    <w:rsid w:val="0040414C"/>
    <w:rsid w:val="00404207"/>
    <w:rsid w:val="0040426E"/>
    <w:rsid w:val="0040437D"/>
    <w:rsid w:val="00404463"/>
    <w:rsid w:val="004049BA"/>
    <w:rsid w:val="00404B7E"/>
    <w:rsid w:val="00404B8B"/>
    <w:rsid w:val="00404DF1"/>
    <w:rsid w:val="00404EA5"/>
    <w:rsid w:val="00405099"/>
    <w:rsid w:val="00405126"/>
    <w:rsid w:val="004057B7"/>
    <w:rsid w:val="00405869"/>
    <w:rsid w:val="00405E27"/>
    <w:rsid w:val="00405EB4"/>
    <w:rsid w:val="00405EEA"/>
    <w:rsid w:val="00405F9A"/>
    <w:rsid w:val="00406810"/>
    <w:rsid w:val="004069E0"/>
    <w:rsid w:val="00406CD0"/>
    <w:rsid w:val="00406E7D"/>
    <w:rsid w:val="00407A4D"/>
    <w:rsid w:val="00407A7A"/>
    <w:rsid w:val="00407D0F"/>
    <w:rsid w:val="00407D82"/>
    <w:rsid w:val="00407FF0"/>
    <w:rsid w:val="004103BF"/>
    <w:rsid w:val="004104E3"/>
    <w:rsid w:val="00411032"/>
    <w:rsid w:val="004113C4"/>
    <w:rsid w:val="00411A4C"/>
    <w:rsid w:val="004120A6"/>
    <w:rsid w:val="0041220A"/>
    <w:rsid w:val="00412393"/>
    <w:rsid w:val="004129AF"/>
    <w:rsid w:val="00412CEF"/>
    <w:rsid w:val="00412E02"/>
    <w:rsid w:val="00413603"/>
    <w:rsid w:val="004136F3"/>
    <w:rsid w:val="004137FB"/>
    <w:rsid w:val="00413BC6"/>
    <w:rsid w:val="00414019"/>
    <w:rsid w:val="00414602"/>
    <w:rsid w:val="004146D0"/>
    <w:rsid w:val="00414841"/>
    <w:rsid w:val="004149EE"/>
    <w:rsid w:val="00414A4A"/>
    <w:rsid w:val="00414EAB"/>
    <w:rsid w:val="004152F2"/>
    <w:rsid w:val="004153FC"/>
    <w:rsid w:val="0041581E"/>
    <w:rsid w:val="00415F04"/>
    <w:rsid w:val="00415F62"/>
    <w:rsid w:val="00415F72"/>
    <w:rsid w:val="0041619A"/>
    <w:rsid w:val="00416260"/>
    <w:rsid w:val="004162BD"/>
    <w:rsid w:val="00416478"/>
    <w:rsid w:val="004167B0"/>
    <w:rsid w:val="004169EC"/>
    <w:rsid w:val="00416E07"/>
    <w:rsid w:val="00417049"/>
    <w:rsid w:val="00417382"/>
    <w:rsid w:val="00417684"/>
    <w:rsid w:val="00417EB1"/>
    <w:rsid w:val="004200C5"/>
    <w:rsid w:val="004201DC"/>
    <w:rsid w:val="00420947"/>
    <w:rsid w:val="00420BD7"/>
    <w:rsid w:val="00420EB2"/>
    <w:rsid w:val="00421598"/>
    <w:rsid w:val="0042167E"/>
    <w:rsid w:val="0042171F"/>
    <w:rsid w:val="00421851"/>
    <w:rsid w:val="004218C4"/>
    <w:rsid w:val="004218CB"/>
    <w:rsid w:val="00421A27"/>
    <w:rsid w:val="00421AE4"/>
    <w:rsid w:val="00421CEC"/>
    <w:rsid w:val="00421EE3"/>
    <w:rsid w:val="004221D5"/>
    <w:rsid w:val="00422779"/>
    <w:rsid w:val="00422A5A"/>
    <w:rsid w:val="00422A5E"/>
    <w:rsid w:val="00422A9C"/>
    <w:rsid w:val="00422AD4"/>
    <w:rsid w:val="00423475"/>
    <w:rsid w:val="00423677"/>
    <w:rsid w:val="004238D8"/>
    <w:rsid w:val="00423D1F"/>
    <w:rsid w:val="00423DC1"/>
    <w:rsid w:val="00424551"/>
    <w:rsid w:val="004245AA"/>
    <w:rsid w:val="00424611"/>
    <w:rsid w:val="004247F3"/>
    <w:rsid w:val="0042486D"/>
    <w:rsid w:val="004248D0"/>
    <w:rsid w:val="00424A0D"/>
    <w:rsid w:val="00424A8C"/>
    <w:rsid w:val="00424ED2"/>
    <w:rsid w:val="00425121"/>
    <w:rsid w:val="00425311"/>
    <w:rsid w:val="00425430"/>
    <w:rsid w:val="004254E9"/>
    <w:rsid w:val="00425557"/>
    <w:rsid w:val="00425819"/>
    <w:rsid w:val="00425C46"/>
    <w:rsid w:val="00425ECF"/>
    <w:rsid w:val="00426231"/>
    <w:rsid w:val="004263FF"/>
    <w:rsid w:val="004265D9"/>
    <w:rsid w:val="0042669B"/>
    <w:rsid w:val="00426B28"/>
    <w:rsid w:val="0042709C"/>
    <w:rsid w:val="00427233"/>
    <w:rsid w:val="00427846"/>
    <w:rsid w:val="0042C020"/>
    <w:rsid w:val="00430A78"/>
    <w:rsid w:val="00430A9E"/>
    <w:rsid w:val="00430F22"/>
    <w:rsid w:val="004310E0"/>
    <w:rsid w:val="00431104"/>
    <w:rsid w:val="00431405"/>
    <w:rsid w:val="00431543"/>
    <w:rsid w:val="00431B66"/>
    <w:rsid w:val="00431BE4"/>
    <w:rsid w:val="00431BFC"/>
    <w:rsid w:val="00431CF7"/>
    <w:rsid w:val="00431F7B"/>
    <w:rsid w:val="004320FE"/>
    <w:rsid w:val="00432239"/>
    <w:rsid w:val="00432245"/>
    <w:rsid w:val="00432323"/>
    <w:rsid w:val="0043250F"/>
    <w:rsid w:val="004329BC"/>
    <w:rsid w:val="004329CC"/>
    <w:rsid w:val="00432D7E"/>
    <w:rsid w:val="00432E0D"/>
    <w:rsid w:val="00432EA7"/>
    <w:rsid w:val="00433043"/>
    <w:rsid w:val="004330CA"/>
    <w:rsid w:val="00433BA9"/>
    <w:rsid w:val="00433CA8"/>
    <w:rsid w:val="00434097"/>
    <w:rsid w:val="004340E6"/>
    <w:rsid w:val="0043424D"/>
    <w:rsid w:val="0043433A"/>
    <w:rsid w:val="0043434D"/>
    <w:rsid w:val="00434CEA"/>
    <w:rsid w:val="00434E1D"/>
    <w:rsid w:val="00434E81"/>
    <w:rsid w:val="00434F7C"/>
    <w:rsid w:val="004350D0"/>
    <w:rsid w:val="00435347"/>
    <w:rsid w:val="00435815"/>
    <w:rsid w:val="00435B90"/>
    <w:rsid w:val="00436303"/>
    <w:rsid w:val="0043668A"/>
    <w:rsid w:val="004368E8"/>
    <w:rsid w:val="004377C8"/>
    <w:rsid w:val="004377EB"/>
    <w:rsid w:val="00437835"/>
    <w:rsid w:val="00437869"/>
    <w:rsid w:val="004378BE"/>
    <w:rsid w:val="00437A3D"/>
    <w:rsid w:val="00437D86"/>
    <w:rsid w:val="00437DA0"/>
    <w:rsid w:val="00440A60"/>
    <w:rsid w:val="00440C82"/>
    <w:rsid w:val="0044109F"/>
    <w:rsid w:val="00441102"/>
    <w:rsid w:val="004414A8"/>
    <w:rsid w:val="004416BE"/>
    <w:rsid w:val="00441849"/>
    <w:rsid w:val="00441ADB"/>
    <w:rsid w:val="00441C97"/>
    <w:rsid w:val="00441CFF"/>
    <w:rsid w:val="00442482"/>
    <w:rsid w:val="004424A0"/>
    <w:rsid w:val="00442866"/>
    <w:rsid w:val="00442912"/>
    <w:rsid w:val="00442E2F"/>
    <w:rsid w:val="00443403"/>
    <w:rsid w:val="00443796"/>
    <w:rsid w:val="004438A6"/>
    <w:rsid w:val="004439CD"/>
    <w:rsid w:val="00443C8C"/>
    <w:rsid w:val="00443E2D"/>
    <w:rsid w:val="00443E95"/>
    <w:rsid w:val="004440ED"/>
    <w:rsid w:val="00444165"/>
    <w:rsid w:val="00444377"/>
    <w:rsid w:val="004443C7"/>
    <w:rsid w:val="00444634"/>
    <w:rsid w:val="00444976"/>
    <w:rsid w:val="00444B56"/>
    <w:rsid w:val="00444D00"/>
    <w:rsid w:val="00444D67"/>
    <w:rsid w:val="00444DD1"/>
    <w:rsid w:val="00444E4E"/>
    <w:rsid w:val="0044504A"/>
    <w:rsid w:val="004452ED"/>
    <w:rsid w:val="004453E2"/>
    <w:rsid w:val="00445792"/>
    <w:rsid w:val="00445885"/>
    <w:rsid w:val="00445963"/>
    <w:rsid w:val="00445EEE"/>
    <w:rsid w:val="00446312"/>
    <w:rsid w:val="00446373"/>
    <w:rsid w:val="004463D7"/>
    <w:rsid w:val="004463E4"/>
    <w:rsid w:val="004467B9"/>
    <w:rsid w:val="00446901"/>
    <w:rsid w:val="00446B27"/>
    <w:rsid w:val="00446B9A"/>
    <w:rsid w:val="00446C21"/>
    <w:rsid w:val="0044709D"/>
    <w:rsid w:val="004470E9"/>
    <w:rsid w:val="004471AB"/>
    <w:rsid w:val="0044764C"/>
    <w:rsid w:val="004476DE"/>
    <w:rsid w:val="00447887"/>
    <w:rsid w:val="00447E40"/>
    <w:rsid w:val="00450117"/>
    <w:rsid w:val="004507F3"/>
    <w:rsid w:val="00450A26"/>
    <w:rsid w:val="00450AB4"/>
    <w:rsid w:val="00450B71"/>
    <w:rsid w:val="00451022"/>
    <w:rsid w:val="0045116E"/>
    <w:rsid w:val="004511C4"/>
    <w:rsid w:val="0045144D"/>
    <w:rsid w:val="004516AE"/>
    <w:rsid w:val="004520C5"/>
    <w:rsid w:val="00452605"/>
    <w:rsid w:val="004527AF"/>
    <w:rsid w:val="00452884"/>
    <w:rsid w:val="00452932"/>
    <w:rsid w:val="00452CEB"/>
    <w:rsid w:val="00452DED"/>
    <w:rsid w:val="00452FCF"/>
    <w:rsid w:val="004530DD"/>
    <w:rsid w:val="00453920"/>
    <w:rsid w:val="00453B44"/>
    <w:rsid w:val="00453BFC"/>
    <w:rsid w:val="00453E06"/>
    <w:rsid w:val="004543EB"/>
    <w:rsid w:val="004546F7"/>
    <w:rsid w:val="00454843"/>
    <w:rsid w:val="00454B77"/>
    <w:rsid w:val="00454DDD"/>
    <w:rsid w:val="00455262"/>
    <w:rsid w:val="004553A7"/>
    <w:rsid w:val="0045570F"/>
    <w:rsid w:val="00455731"/>
    <w:rsid w:val="00455825"/>
    <w:rsid w:val="00455A97"/>
    <w:rsid w:val="00455C18"/>
    <w:rsid w:val="00455CB1"/>
    <w:rsid w:val="00455CDD"/>
    <w:rsid w:val="00456873"/>
    <w:rsid w:val="004568E3"/>
    <w:rsid w:val="00456AF4"/>
    <w:rsid w:val="0045703C"/>
    <w:rsid w:val="004578C0"/>
    <w:rsid w:val="00457F2B"/>
    <w:rsid w:val="00460106"/>
    <w:rsid w:val="004601FF"/>
    <w:rsid w:val="004602C6"/>
    <w:rsid w:val="00460681"/>
    <w:rsid w:val="00460841"/>
    <w:rsid w:val="0046099A"/>
    <w:rsid w:val="00461625"/>
    <w:rsid w:val="00461635"/>
    <w:rsid w:val="00461CDE"/>
    <w:rsid w:val="00461CF4"/>
    <w:rsid w:val="00462177"/>
    <w:rsid w:val="00462285"/>
    <w:rsid w:val="0046299E"/>
    <w:rsid w:val="00462AA1"/>
    <w:rsid w:val="00462D81"/>
    <w:rsid w:val="00462DFA"/>
    <w:rsid w:val="00462FDD"/>
    <w:rsid w:val="00463475"/>
    <w:rsid w:val="0046347B"/>
    <w:rsid w:val="0046393B"/>
    <w:rsid w:val="00463BAD"/>
    <w:rsid w:val="00463D6E"/>
    <w:rsid w:val="00464684"/>
    <w:rsid w:val="00464708"/>
    <w:rsid w:val="004647E5"/>
    <w:rsid w:val="00464914"/>
    <w:rsid w:val="00464C14"/>
    <w:rsid w:val="0046509F"/>
    <w:rsid w:val="00465736"/>
    <w:rsid w:val="004657A5"/>
    <w:rsid w:val="00466463"/>
    <w:rsid w:val="0046647A"/>
    <w:rsid w:val="004668E3"/>
    <w:rsid w:val="004670DF"/>
    <w:rsid w:val="004675CC"/>
    <w:rsid w:val="004677AE"/>
    <w:rsid w:val="004678C0"/>
    <w:rsid w:val="00467C34"/>
    <w:rsid w:val="00467D89"/>
    <w:rsid w:val="00467D9A"/>
    <w:rsid w:val="00467FE0"/>
    <w:rsid w:val="00468ECB"/>
    <w:rsid w:val="0047056B"/>
    <w:rsid w:val="00470608"/>
    <w:rsid w:val="00470E1F"/>
    <w:rsid w:val="00470E30"/>
    <w:rsid w:val="004715DC"/>
    <w:rsid w:val="00471929"/>
    <w:rsid w:val="00471B2E"/>
    <w:rsid w:val="00471EE8"/>
    <w:rsid w:val="00472244"/>
    <w:rsid w:val="00472290"/>
    <w:rsid w:val="00472ACA"/>
    <w:rsid w:val="00473383"/>
    <w:rsid w:val="004739D0"/>
    <w:rsid w:val="00473D77"/>
    <w:rsid w:val="00473E1E"/>
    <w:rsid w:val="00473F3D"/>
    <w:rsid w:val="00473F9C"/>
    <w:rsid w:val="00473FB7"/>
    <w:rsid w:val="00474037"/>
    <w:rsid w:val="00474188"/>
    <w:rsid w:val="004742C8"/>
    <w:rsid w:val="004742FE"/>
    <w:rsid w:val="004747AC"/>
    <w:rsid w:val="00474A62"/>
    <w:rsid w:val="004754F0"/>
    <w:rsid w:val="00475A1F"/>
    <w:rsid w:val="00475B7D"/>
    <w:rsid w:val="00475BE5"/>
    <w:rsid w:val="004764CA"/>
    <w:rsid w:val="00476AE0"/>
    <w:rsid w:val="00476E65"/>
    <w:rsid w:val="004770F8"/>
    <w:rsid w:val="004771ED"/>
    <w:rsid w:val="004772A2"/>
    <w:rsid w:val="004773D3"/>
    <w:rsid w:val="0047780F"/>
    <w:rsid w:val="00477D68"/>
    <w:rsid w:val="00480325"/>
    <w:rsid w:val="0048045E"/>
    <w:rsid w:val="0048078C"/>
    <w:rsid w:val="004807DB"/>
    <w:rsid w:val="00480871"/>
    <w:rsid w:val="00480999"/>
    <w:rsid w:val="00480ADF"/>
    <w:rsid w:val="00480C6B"/>
    <w:rsid w:val="00480E14"/>
    <w:rsid w:val="00481521"/>
    <w:rsid w:val="004817E8"/>
    <w:rsid w:val="004818B5"/>
    <w:rsid w:val="00481934"/>
    <w:rsid w:val="004819A1"/>
    <w:rsid w:val="00481C61"/>
    <w:rsid w:val="00482240"/>
    <w:rsid w:val="0048236A"/>
    <w:rsid w:val="004825F3"/>
    <w:rsid w:val="004826FB"/>
    <w:rsid w:val="0048286A"/>
    <w:rsid w:val="00482A62"/>
    <w:rsid w:val="00482AB5"/>
    <w:rsid w:val="00482B1F"/>
    <w:rsid w:val="00482BAA"/>
    <w:rsid w:val="00482F0E"/>
    <w:rsid w:val="00483017"/>
    <w:rsid w:val="004832B6"/>
    <w:rsid w:val="0048351C"/>
    <w:rsid w:val="00483A9B"/>
    <w:rsid w:val="00483ACC"/>
    <w:rsid w:val="0048404E"/>
    <w:rsid w:val="00484621"/>
    <w:rsid w:val="004850F0"/>
    <w:rsid w:val="004853C7"/>
    <w:rsid w:val="004855F6"/>
    <w:rsid w:val="004858E1"/>
    <w:rsid w:val="004859FE"/>
    <w:rsid w:val="00485ABF"/>
    <w:rsid w:val="00485B0A"/>
    <w:rsid w:val="00485B81"/>
    <w:rsid w:val="00485C2F"/>
    <w:rsid w:val="00485F63"/>
    <w:rsid w:val="00485F7F"/>
    <w:rsid w:val="004863A5"/>
    <w:rsid w:val="00486493"/>
    <w:rsid w:val="00486606"/>
    <w:rsid w:val="00486945"/>
    <w:rsid w:val="00486A07"/>
    <w:rsid w:val="00486B22"/>
    <w:rsid w:val="00486DFA"/>
    <w:rsid w:val="004872DB"/>
    <w:rsid w:val="00487478"/>
    <w:rsid w:val="00487565"/>
    <w:rsid w:val="004878AB"/>
    <w:rsid w:val="00487A8C"/>
    <w:rsid w:val="00487CD4"/>
    <w:rsid w:val="00490415"/>
    <w:rsid w:val="0049067C"/>
    <w:rsid w:val="004906C5"/>
    <w:rsid w:val="00490BA1"/>
    <w:rsid w:val="00490C33"/>
    <w:rsid w:val="00490DD7"/>
    <w:rsid w:val="00490E84"/>
    <w:rsid w:val="0049125C"/>
    <w:rsid w:val="004915D1"/>
    <w:rsid w:val="00491CCC"/>
    <w:rsid w:val="00491CEB"/>
    <w:rsid w:val="00491D0F"/>
    <w:rsid w:val="004925EC"/>
    <w:rsid w:val="00492781"/>
    <w:rsid w:val="00492888"/>
    <w:rsid w:val="00492940"/>
    <w:rsid w:val="00492A1E"/>
    <w:rsid w:val="00492A46"/>
    <w:rsid w:val="0049308B"/>
    <w:rsid w:val="004930C7"/>
    <w:rsid w:val="00493639"/>
    <w:rsid w:val="0049377E"/>
    <w:rsid w:val="004939E6"/>
    <w:rsid w:val="00493C25"/>
    <w:rsid w:val="00493C41"/>
    <w:rsid w:val="00493CEF"/>
    <w:rsid w:val="00493D94"/>
    <w:rsid w:val="00493E31"/>
    <w:rsid w:val="0049401D"/>
    <w:rsid w:val="00494030"/>
    <w:rsid w:val="004943B1"/>
    <w:rsid w:val="00494417"/>
    <w:rsid w:val="004944C8"/>
    <w:rsid w:val="00494756"/>
    <w:rsid w:val="00494BA7"/>
    <w:rsid w:val="00494CF7"/>
    <w:rsid w:val="0049530A"/>
    <w:rsid w:val="004953F4"/>
    <w:rsid w:val="0049570E"/>
    <w:rsid w:val="00495712"/>
    <w:rsid w:val="004959E6"/>
    <w:rsid w:val="00495F19"/>
    <w:rsid w:val="004960E0"/>
    <w:rsid w:val="00496431"/>
    <w:rsid w:val="00496783"/>
    <w:rsid w:val="00496B28"/>
    <w:rsid w:val="00496BB2"/>
    <w:rsid w:val="004973BF"/>
    <w:rsid w:val="00497F40"/>
    <w:rsid w:val="004A036A"/>
    <w:rsid w:val="004A0742"/>
    <w:rsid w:val="004A0A05"/>
    <w:rsid w:val="004A0E31"/>
    <w:rsid w:val="004A0E55"/>
    <w:rsid w:val="004A1306"/>
    <w:rsid w:val="004A1DB4"/>
    <w:rsid w:val="004A204E"/>
    <w:rsid w:val="004A22EB"/>
    <w:rsid w:val="004A2398"/>
    <w:rsid w:val="004A299B"/>
    <w:rsid w:val="004A30C8"/>
    <w:rsid w:val="004A3427"/>
    <w:rsid w:val="004A345E"/>
    <w:rsid w:val="004A3A41"/>
    <w:rsid w:val="004A3A49"/>
    <w:rsid w:val="004A3CD5"/>
    <w:rsid w:val="004A40B9"/>
    <w:rsid w:val="004A40F7"/>
    <w:rsid w:val="004A41BC"/>
    <w:rsid w:val="004A42BA"/>
    <w:rsid w:val="004A4773"/>
    <w:rsid w:val="004A4982"/>
    <w:rsid w:val="004A4DA2"/>
    <w:rsid w:val="004A51FA"/>
    <w:rsid w:val="004A5587"/>
    <w:rsid w:val="004A56C3"/>
    <w:rsid w:val="004A61B1"/>
    <w:rsid w:val="004A69C8"/>
    <w:rsid w:val="004A6E2E"/>
    <w:rsid w:val="004A7071"/>
    <w:rsid w:val="004A7467"/>
    <w:rsid w:val="004A7635"/>
    <w:rsid w:val="004A7C18"/>
    <w:rsid w:val="004A7DF2"/>
    <w:rsid w:val="004A7E94"/>
    <w:rsid w:val="004A7EB2"/>
    <w:rsid w:val="004B0168"/>
    <w:rsid w:val="004B0421"/>
    <w:rsid w:val="004B0698"/>
    <w:rsid w:val="004B0B83"/>
    <w:rsid w:val="004B0B95"/>
    <w:rsid w:val="004B0CC8"/>
    <w:rsid w:val="004B0F73"/>
    <w:rsid w:val="004B1251"/>
    <w:rsid w:val="004B12D2"/>
    <w:rsid w:val="004B1777"/>
    <w:rsid w:val="004B19B4"/>
    <w:rsid w:val="004B1E35"/>
    <w:rsid w:val="004B215C"/>
    <w:rsid w:val="004B249D"/>
    <w:rsid w:val="004B2947"/>
    <w:rsid w:val="004B297E"/>
    <w:rsid w:val="004B2BF1"/>
    <w:rsid w:val="004B2D1F"/>
    <w:rsid w:val="004B2F6F"/>
    <w:rsid w:val="004B36E2"/>
    <w:rsid w:val="004B3A10"/>
    <w:rsid w:val="004B3B4E"/>
    <w:rsid w:val="004B3D4B"/>
    <w:rsid w:val="004B3DD9"/>
    <w:rsid w:val="004B43A9"/>
    <w:rsid w:val="004B4481"/>
    <w:rsid w:val="004B4668"/>
    <w:rsid w:val="004B4FA6"/>
    <w:rsid w:val="004B5A64"/>
    <w:rsid w:val="004B5D87"/>
    <w:rsid w:val="004B5DF4"/>
    <w:rsid w:val="004B5EA1"/>
    <w:rsid w:val="004B5F96"/>
    <w:rsid w:val="004B5FBE"/>
    <w:rsid w:val="004B6218"/>
    <w:rsid w:val="004B6994"/>
    <w:rsid w:val="004B6C5E"/>
    <w:rsid w:val="004B71D6"/>
    <w:rsid w:val="004B7433"/>
    <w:rsid w:val="004B7500"/>
    <w:rsid w:val="004B76DC"/>
    <w:rsid w:val="004B7915"/>
    <w:rsid w:val="004B7954"/>
    <w:rsid w:val="004B79CD"/>
    <w:rsid w:val="004C053F"/>
    <w:rsid w:val="004C070D"/>
    <w:rsid w:val="004C088B"/>
    <w:rsid w:val="004C0EBE"/>
    <w:rsid w:val="004C0FBA"/>
    <w:rsid w:val="004C1267"/>
    <w:rsid w:val="004C1691"/>
    <w:rsid w:val="004C1824"/>
    <w:rsid w:val="004C1AAC"/>
    <w:rsid w:val="004C1E38"/>
    <w:rsid w:val="004C20A1"/>
    <w:rsid w:val="004C21D7"/>
    <w:rsid w:val="004C22F4"/>
    <w:rsid w:val="004C24AB"/>
    <w:rsid w:val="004C27B1"/>
    <w:rsid w:val="004C2B21"/>
    <w:rsid w:val="004C2CE2"/>
    <w:rsid w:val="004C34BE"/>
    <w:rsid w:val="004C3524"/>
    <w:rsid w:val="004C3576"/>
    <w:rsid w:val="004C3BD9"/>
    <w:rsid w:val="004C3C00"/>
    <w:rsid w:val="004C3EFF"/>
    <w:rsid w:val="004C43B6"/>
    <w:rsid w:val="004C4517"/>
    <w:rsid w:val="004C4551"/>
    <w:rsid w:val="004C46B1"/>
    <w:rsid w:val="004C470F"/>
    <w:rsid w:val="004C4A92"/>
    <w:rsid w:val="004C4B41"/>
    <w:rsid w:val="004C4D86"/>
    <w:rsid w:val="004C51F9"/>
    <w:rsid w:val="004C535B"/>
    <w:rsid w:val="004C58A5"/>
    <w:rsid w:val="004C5C14"/>
    <w:rsid w:val="004C62BA"/>
    <w:rsid w:val="004C6442"/>
    <w:rsid w:val="004C6482"/>
    <w:rsid w:val="004C6600"/>
    <w:rsid w:val="004C6B7D"/>
    <w:rsid w:val="004C6E37"/>
    <w:rsid w:val="004C705B"/>
    <w:rsid w:val="004C71A2"/>
    <w:rsid w:val="004C7358"/>
    <w:rsid w:val="004C7365"/>
    <w:rsid w:val="004C74F2"/>
    <w:rsid w:val="004C7600"/>
    <w:rsid w:val="004C780A"/>
    <w:rsid w:val="004C796A"/>
    <w:rsid w:val="004C7D5E"/>
    <w:rsid w:val="004C7DAB"/>
    <w:rsid w:val="004C7ECC"/>
    <w:rsid w:val="004D00DE"/>
    <w:rsid w:val="004D01D7"/>
    <w:rsid w:val="004D02AA"/>
    <w:rsid w:val="004D040B"/>
    <w:rsid w:val="004D04EA"/>
    <w:rsid w:val="004D076E"/>
    <w:rsid w:val="004D0B65"/>
    <w:rsid w:val="004D0D44"/>
    <w:rsid w:val="004D12F2"/>
    <w:rsid w:val="004D17C9"/>
    <w:rsid w:val="004D1F35"/>
    <w:rsid w:val="004D1FC9"/>
    <w:rsid w:val="004D22A5"/>
    <w:rsid w:val="004D23A8"/>
    <w:rsid w:val="004D2793"/>
    <w:rsid w:val="004D2B9A"/>
    <w:rsid w:val="004D2BEA"/>
    <w:rsid w:val="004D2C00"/>
    <w:rsid w:val="004D3224"/>
    <w:rsid w:val="004D362C"/>
    <w:rsid w:val="004D3A08"/>
    <w:rsid w:val="004D3ACD"/>
    <w:rsid w:val="004D3BA3"/>
    <w:rsid w:val="004D3C81"/>
    <w:rsid w:val="004D3D48"/>
    <w:rsid w:val="004D3E1D"/>
    <w:rsid w:val="004D411B"/>
    <w:rsid w:val="004D4400"/>
    <w:rsid w:val="004D4814"/>
    <w:rsid w:val="004D4AC4"/>
    <w:rsid w:val="004D4C6E"/>
    <w:rsid w:val="004D4FDD"/>
    <w:rsid w:val="004D5033"/>
    <w:rsid w:val="004D53D5"/>
    <w:rsid w:val="004D5A80"/>
    <w:rsid w:val="004D5A96"/>
    <w:rsid w:val="004D5BF5"/>
    <w:rsid w:val="004D5FBF"/>
    <w:rsid w:val="004D5FD7"/>
    <w:rsid w:val="004D618A"/>
    <w:rsid w:val="004D61E3"/>
    <w:rsid w:val="004D6840"/>
    <w:rsid w:val="004D6CD1"/>
    <w:rsid w:val="004D6EF9"/>
    <w:rsid w:val="004D7123"/>
    <w:rsid w:val="004D77E1"/>
    <w:rsid w:val="004D7FE2"/>
    <w:rsid w:val="004E0011"/>
    <w:rsid w:val="004E0016"/>
    <w:rsid w:val="004E051B"/>
    <w:rsid w:val="004E05BE"/>
    <w:rsid w:val="004E0709"/>
    <w:rsid w:val="004E08B7"/>
    <w:rsid w:val="004E0944"/>
    <w:rsid w:val="004E0ADA"/>
    <w:rsid w:val="004E0D3D"/>
    <w:rsid w:val="004E0E72"/>
    <w:rsid w:val="004E0F41"/>
    <w:rsid w:val="004E0FDA"/>
    <w:rsid w:val="004E1595"/>
    <w:rsid w:val="004E15A8"/>
    <w:rsid w:val="004E1923"/>
    <w:rsid w:val="004E1E0E"/>
    <w:rsid w:val="004E2314"/>
    <w:rsid w:val="004E25E4"/>
    <w:rsid w:val="004E294A"/>
    <w:rsid w:val="004E299D"/>
    <w:rsid w:val="004E2E4F"/>
    <w:rsid w:val="004E3683"/>
    <w:rsid w:val="004E38DD"/>
    <w:rsid w:val="004E3D56"/>
    <w:rsid w:val="004E3FCF"/>
    <w:rsid w:val="004E42D8"/>
    <w:rsid w:val="004E4566"/>
    <w:rsid w:val="004E45E5"/>
    <w:rsid w:val="004E4718"/>
    <w:rsid w:val="004E487C"/>
    <w:rsid w:val="004E4D83"/>
    <w:rsid w:val="004E4F61"/>
    <w:rsid w:val="004E5381"/>
    <w:rsid w:val="004E53FF"/>
    <w:rsid w:val="004E5596"/>
    <w:rsid w:val="004E55EC"/>
    <w:rsid w:val="004E56D9"/>
    <w:rsid w:val="004E5762"/>
    <w:rsid w:val="004E57A8"/>
    <w:rsid w:val="004E5D06"/>
    <w:rsid w:val="004E6022"/>
    <w:rsid w:val="004E60FD"/>
    <w:rsid w:val="004E62C8"/>
    <w:rsid w:val="004E65DE"/>
    <w:rsid w:val="004E6737"/>
    <w:rsid w:val="004E6B1B"/>
    <w:rsid w:val="004E6CCF"/>
    <w:rsid w:val="004E6F8A"/>
    <w:rsid w:val="004E700B"/>
    <w:rsid w:val="004E70BE"/>
    <w:rsid w:val="004E70CC"/>
    <w:rsid w:val="004E7CF9"/>
    <w:rsid w:val="004F006E"/>
    <w:rsid w:val="004F02A7"/>
    <w:rsid w:val="004F02BA"/>
    <w:rsid w:val="004F0333"/>
    <w:rsid w:val="004F10EC"/>
    <w:rsid w:val="004F110E"/>
    <w:rsid w:val="004F14A5"/>
    <w:rsid w:val="004F1A6D"/>
    <w:rsid w:val="004F229E"/>
    <w:rsid w:val="004F251F"/>
    <w:rsid w:val="004F259D"/>
    <w:rsid w:val="004F25BE"/>
    <w:rsid w:val="004F26D6"/>
    <w:rsid w:val="004F2A73"/>
    <w:rsid w:val="004F3210"/>
    <w:rsid w:val="004F325B"/>
    <w:rsid w:val="004F3623"/>
    <w:rsid w:val="004F375D"/>
    <w:rsid w:val="004F37BE"/>
    <w:rsid w:val="004F385C"/>
    <w:rsid w:val="004F3891"/>
    <w:rsid w:val="004F3B00"/>
    <w:rsid w:val="004F3B42"/>
    <w:rsid w:val="004F44E4"/>
    <w:rsid w:val="004F4582"/>
    <w:rsid w:val="004F4761"/>
    <w:rsid w:val="004F47A3"/>
    <w:rsid w:val="004F489A"/>
    <w:rsid w:val="004F4991"/>
    <w:rsid w:val="004F4B0C"/>
    <w:rsid w:val="004F4E6A"/>
    <w:rsid w:val="004F5279"/>
    <w:rsid w:val="004F5391"/>
    <w:rsid w:val="004F541A"/>
    <w:rsid w:val="004F541F"/>
    <w:rsid w:val="004F5B42"/>
    <w:rsid w:val="004F5E21"/>
    <w:rsid w:val="004F5F81"/>
    <w:rsid w:val="004F6455"/>
    <w:rsid w:val="004F656D"/>
    <w:rsid w:val="004F690B"/>
    <w:rsid w:val="004F6B52"/>
    <w:rsid w:val="004F7060"/>
    <w:rsid w:val="004F713F"/>
    <w:rsid w:val="004F731C"/>
    <w:rsid w:val="004F74E5"/>
    <w:rsid w:val="004F7502"/>
    <w:rsid w:val="004F77A7"/>
    <w:rsid w:val="004F7D54"/>
    <w:rsid w:val="004F7D84"/>
    <w:rsid w:val="004F7FF9"/>
    <w:rsid w:val="00500008"/>
    <w:rsid w:val="00500195"/>
    <w:rsid w:val="0050042D"/>
    <w:rsid w:val="005005B9"/>
    <w:rsid w:val="00500765"/>
    <w:rsid w:val="0050081E"/>
    <w:rsid w:val="00500A87"/>
    <w:rsid w:val="00500CFF"/>
    <w:rsid w:val="00500D7D"/>
    <w:rsid w:val="00500F27"/>
    <w:rsid w:val="005012C8"/>
    <w:rsid w:val="0050149D"/>
    <w:rsid w:val="00501837"/>
    <w:rsid w:val="00501954"/>
    <w:rsid w:val="00501E0B"/>
    <w:rsid w:val="00501EB7"/>
    <w:rsid w:val="00501F44"/>
    <w:rsid w:val="00502591"/>
    <w:rsid w:val="00502706"/>
    <w:rsid w:val="00502712"/>
    <w:rsid w:val="005029AF"/>
    <w:rsid w:val="005029D2"/>
    <w:rsid w:val="00502AF9"/>
    <w:rsid w:val="00502BA0"/>
    <w:rsid w:val="00502F33"/>
    <w:rsid w:val="00502FAD"/>
    <w:rsid w:val="005030B7"/>
    <w:rsid w:val="00503306"/>
    <w:rsid w:val="00503700"/>
    <w:rsid w:val="005039E9"/>
    <w:rsid w:val="005044EA"/>
    <w:rsid w:val="00504514"/>
    <w:rsid w:val="00504926"/>
    <w:rsid w:val="005049B5"/>
    <w:rsid w:val="005049D0"/>
    <w:rsid w:val="005049DB"/>
    <w:rsid w:val="00504CC0"/>
    <w:rsid w:val="00504ED9"/>
    <w:rsid w:val="005056B1"/>
    <w:rsid w:val="005058D8"/>
    <w:rsid w:val="005059BF"/>
    <w:rsid w:val="00505AE6"/>
    <w:rsid w:val="00505EE8"/>
    <w:rsid w:val="0050640E"/>
    <w:rsid w:val="0050643A"/>
    <w:rsid w:val="005066D7"/>
    <w:rsid w:val="00506B4B"/>
    <w:rsid w:val="00507088"/>
    <w:rsid w:val="0050756C"/>
    <w:rsid w:val="00507579"/>
    <w:rsid w:val="005076AC"/>
    <w:rsid w:val="005078F9"/>
    <w:rsid w:val="00507D21"/>
    <w:rsid w:val="00507D46"/>
    <w:rsid w:val="00507F20"/>
    <w:rsid w:val="0051002D"/>
    <w:rsid w:val="00510070"/>
    <w:rsid w:val="0051024A"/>
    <w:rsid w:val="00510452"/>
    <w:rsid w:val="005107F4"/>
    <w:rsid w:val="0051092B"/>
    <w:rsid w:val="0051098B"/>
    <w:rsid w:val="005109B7"/>
    <w:rsid w:val="00510A96"/>
    <w:rsid w:val="00510B3E"/>
    <w:rsid w:val="00510C25"/>
    <w:rsid w:val="00510D46"/>
    <w:rsid w:val="005115B9"/>
    <w:rsid w:val="0051177A"/>
    <w:rsid w:val="005126DB"/>
    <w:rsid w:val="005128A3"/>
    <w:rsid w:val="00512BEE"/>
    <w:rsid w:val="00512DA8"/>
    <w:rsid w:val="005136BF"/>
    <w:rsid w:val="005137BD"/>
    <w:rsid w:val="00513AF8"/>
    <w:rsid w:val="00513C8F"/>
    <w:rsid w:val="00513CCC"/>
    <w:rsid w:val="00513E09"/>
    <w:rsid w:val="00514043"/>
    <w:rsid w:val="00514197"/>
    <w:rsid w:val="005141BF"/>
    <w:rsid w:val="00514351"/>
    <w:rsid w:val="005144C9"/>
    <w:rsid w:val="00514762"/>
    <w:rsid w:val="00514AEF"/>
    <w:rsid w:val="00514BED"/>
    <w:rsid w:val="00514F39"/>
    <w:rsid w:val="00514FDF"/>
    <w:rsid w:val="0051507F"/>
    <w:rsid w:val="00515193"/>
    <w:rsid w:val="0051555C"/>
    <w:rsid w:val="0051562C"/>
    <w:rsid w:val="00515BF4"/>
    <w:rsid w:val="00515C1B"/>
    <w:rsid w:val="00515E6E"/>
    <w:rsid w:val="00516B24"/>
    <w:rsid w:val="00516FE5"/>
    <w:rsid w:val="0051712F"/>
    <w:rsid w:val="00517329"/>
    <w:rsid w:val="005173EF"/>
    <w:rsid w:val="00517426"/>
    <w:rsid w:val="00517503"/>
    <w:rsid w:val="005179D3"/>
    <w:rsid w:val="0052047E"/>
    <w:rsid w:val="005207CE"/>
    <w:rsid w:val="005208B9"/>
    <w:rsid w:val="00520C13"/>
    <w:rsid w:val="00520C25"/>
    <w:rsid w:val="00520C53"/>
    <w:rsid w:val="00520FA3"/>
    <w:rsid w:val="0052111D"/>
    <w:rsid w:val="005213D8"/>
    <w:rsid w:val="005216AB"/>
    <w:rsid w:val="005216B7"/>
    <w:rsid w:val="00521811"/>
    <w:rsid w:val="00521D5E"/>
    <w:rsid w:val="005221E6"/>
    <w:rsid w:val="005222B4"/>
    <w:rsid w:val="005226A2"/>
    <w:rsid w:val="0052276B"/>
    <w:rsid w:val="00522CF6"/>
    <w:rsid w:val="00523662"/>
    <w:rsid w:val="00523B10"/>
    <w:rsid w:val="00523D40"/>
    <w:rsid w:val="00523F0F"/>
    <w:rsid w:val="005240A5"/>
    <w:rsid w:val="005240A9"/>
    <w:rsid w:val="005241FC"/>
    <w:rsid w:val="00524429"/>
    <w:rsid w:val="00524848"/>
    <w:rsid w:val="00524E35"/>
    <w:rsid w:val="0052509F"/>
    <w:rsid w:val="00525376"/>
    <w:rsid w:val="0052568C"/>
    <w:rsid w:val="0052572F"/>
    <w:rsid w:val="005258F1"/>
    <w:rsid w:val="00525C64"/>
    <w:rsid w:val="00525E64"/>
    <w:rsid w:val="0052601F"/>
    <w:rsid w:val="005263BC"/>
    <w:rsid w:val="00526606"/>
    <w:rsid w:val="005269D1"/>
    <w:rsid w:val="00526A1F"/>
    <w:rsid w:val="00526CA9"/>
    <w:rsid w:val="005274ED"/>
    <w:rsid w:val="0052765D"/>
    <w:rsid w:val="0052775E"/>
    <w:rsid w:val="00527A09"/>
    <w:rsid w:val="00527A2A"/>
    <w:rsid w:val="00527C12"/>
    <w:rsid w:val="00527C56"/>
    <w:rsid w:val="00527CB2"/>
    <w:rsid w:val="00527DAA"/>
    <w:rsid w:val="00527FF8"/>
    <w:rsid w:val="0052A2C5"/>
    <w:rsid w:val="0053022F"/>
    <w:rsid w:val="00530363"/>
    <w:rsid w:val="00530630"/>
    <w:rsid w:val="0053088B"/>
    <w:rsid w:val="005309FC"/>
    <w:rsid w:val="005310FF"/>
    <w:rsid w:val="0053113B"/>
    <w:rsid w:val="005312D2"/>
    <w:rsid w:val="00531678"/>
    <w:rsid w:val="00531F7E"/>
    <w:rsid w:val="0053269A"/>
    <w:rsid w:val="005328D9"/>
    <w:rsid w:val="00532A48"/>
    <w:rsid w:val="00532FFD"/>
    <w:rsid w:val="00533332"/>
    <w:rsid w:val="0053371F"/>
    <w:rsid w:val="00533971"/>
    <w:rsid w:val="00534244"/>
    <w:rsid w:val="005342D3"/>
    <w:rsid w:val="0053441D"/>
    <w:rsid w:val="005344EC"/>
    <w:rsid w:val="005348EE"/>
    <w:rsid w:val="00534F89"/>
    <w:rsid w:val="00534F9D"/>
    <w:rsid w:val="00535364"/>
    <w:rsid w:val="00535623"/>
    <w:rsid w:val="00535758"/>
    <w:rsid w:val="005357D9"/>
    <w:rsid w:val="005358B1"/>
    <w:rsid w:val="0053612E"/>
    <w:rsid w:val="005361BA"/>
    <w:rsid w:val="00536686"/>
    <w:rsid w:val="00536977"/>
    <w:rsid w:val="00536FF5"/>
    <w:rsid w:val="00537EF7"/>
    <w:rsid w:val="0054022D"/>
    <w:rsid w:val="0054082D"/>
    <w:rsid w:val="00540C5A"/>
    <w:rsid w:val="00540CA2"/>
    <w:rsid w:val="00540CEF"/>
    <w:rsid w:val="00540F96"/>
    <w:rsid w:val="005410ED"/>
    <w:rsid w:val="005411A8"/>
    <w:rsid w:val="005413DE"/>
    <w:rsid w:val="00541566"/>
    <w:rsid w:val="0054158A"/>
    <w:rsid w:val="00541674"/>
    <w:rsid w:val="00541AC5"/>
    <w:rsid w:val="005422A8"/>
    <w:rsid w:val="00542369"/>
    <w:rsid w:val="005424F4"/>
    <w:rsid w:val="005436E9"/>
    <w:rsid w:val="005437F7"/>
    <w:rsid w:val="0054397C"/>
    <w:rsid w:val="00543CF9"/>
    <w:rsid w:val="00543D06"/>
    <w:rsid w:val="00544236"/>
    <w:rsid w:val="00544695"/>
    <w:rsid w:val="0054483F"/>
    <w:rsid w:val="0054490F"/>
    <w:rsid w:val="00544B77"/>
    <w:rsid w:val="00544CAE"/>
    <w:rsid w:val="00544EBC"/>
    <w:rsid w:val="00545320"/>
    <w:rsid w:val="00545435"/>
    <w:rsid w:val="0054593E"/>
    <w:rsid w:val="00545C93"/>
    <w:rsid w:val="0054603D"/>
    <w:rsid w:val="005462EE"/>
    <w:rsid w:val="0054651B"/>
    <w:rsid w:val="00546B2D"/>
    <w:rsid w:val="00546F30"/>
    <w:rsid w:val="00546F97"/>
    <w:rsid w:val="005477F3"/>
    <w:rsid w:val="005479F7"/>
    <w:rsid w:val="00547F0C"/>
    <w:rsid w:val="00547FE5"/>
    <w:rsid w:val="005501AB"/>
    <w:rsid w:val="0055045B"/>
    <w:rsid w:val="00550646"/>
    <w:rsid w:val="0055097D"/>
    <w:rsid w:val="00550A90"/>
    <w:rsid w:val="00550AB2"/>
    <w:rsid w:val="00550DAE"/>
    <w:rsid w:val="0055129B"/>
    <w:rsid w:val="0055157E"/>
    <w:rsid w:val="00551818"/>
    <w:rsid w:val="005519AD"/>
    <w:rsid w:val="00551A48"/>
    <w:rsid w:val="00551DF8"/>
    <w:rsid w:val="005521A8"/>
    <w:rsid w:val="005521CB"/>
    <w:rsid w:val="00552820"/>
    <w:rsid w:val="00552974"/>
    <w:rsid w:val="005529A6"/>
    <w:rsid w:val="00552B54"/>
    <w:rsid w:val="00552C87"/>
    <w:rsid w:val="00552F63"/>
    <w:rsid w:val="0055373A"/>
    <w:rsid w:val="005537C5"/>
    <w:rsid w:val="00553F30"/>
    <w:rsid w:val="00554540"/>
    <w:rsid w:val="00554678"/>
    <w:rsid w:val="00554DC6"/>
    <w:rsid w:val="00554E86"/>
    <w:rsid w:val="00554F10"/>
    <w:rsid w:val="00554F8D"/>
    <w:rsid w:val="00554FDC"/>
    <w:rsid w:val="0055552B"/>
    <w:rsid w:val="00555F5E"/>
    <w:rsid w:val="00556599"/>
    <w:rsid w:val="0055674A"/>
    <w:rsid w:val="005567FD"/>
    <w:rsid w:val="00556A07"/>
    <w:rsid w:val="00556CA8"/>
    <w:rsid w:val="00556E45"/>
    <w:rsid w:val="00556F74"/>
    <w:rsid w:val="00557477"/>
    <w:rsid w:val="00557558"/>
    <w:rsid w:val="005576A2"/>
    <w:rsid w:val="00557764"/>
    <w:rsid w:val="0055776B"/>
    <w:rsid w:val="00557896"/>
    <w:rsid w:val="00557957"/>
    <w:rsid w:val="00557E94"/>
    <w:rsid w:val="00557F87"/>
    <w:rsid w:val="0056007A"/>
    <w:rsid w:val="005602D0"/>
    <w:rsid w:val="00560330"/>
    <w:rsid w:val="0056045F"/>
    <w:rsid w:val="00560579"/>
    <w:rsid w:val="0056084C"/>
    <w:rsid w:val="005609DF"/>
    <w:rsid w:val="00560BF2"/>
    <w:rsid w:val="005613D9"/>
    <w:rsid w:val="0056149A"/>
    <w:rsid w:val="00561B01"/>
    <w:rsid w:val="00561EE4"/>
    <w:rsid w:val="00561EF6"/>
    <w:rsid w:val="005620CA"/>
    <w:rsid w:val="005625EC"/>
    <w:rsid w:val="00562744"/>
    <w:rsid w:val="00562BE6"/>
    <w:rsid w:val="00562DF7"/>
    <w:rsid w:val="005630B3"/>
    <w:rsid w:val="005631F3"/>
    <w:rsid w:val="0056321D"/>
    <w:rsid w:val="005632A4"/>
    <w:rsid w:val="005634A3"/>
    <w:rsid w:val="0056367D"/>
    <w:rsid w:val="005636D8"/>
    <w:rsid w:val="00563855"/>
    <w:rsid w:val="00563CBD"/>
    <w:rsid w:val="0056413A"/>
    <w:rsid w:val="005649D2"/>
    <w:rsid w:val="00564AAD"/>
    <w:rsid w:val="00564B73"/>
    <w:rsid w:val="00564E5D"/>
    <w:rsid w:val="00564EEA"/>
    <w:rsid w:val="00564F3F"/>
    <w:rsid w:val="005653E3"/>
    <w:rsid w:val="0056556B"/>
    <w:rsid w:val="00565990"/>
    <w:rsid w:val="00565BFF"/>
    <w:rsid w:val="00565C59"/>
    <w:rsid w:val="00566478"/>
    <w:rsid w:val="0056687E"/>
    <w:rsid w:val="00566B93"/>
    <w:rsid w:val="00566C01"/>
    <w:rsid w:val="00566D1C"/>
    <w:rsid w:val="00566E7F"/>
    <w:rsid w:val="0056740A"/>
    <w:rsid w:val="005674AF"/>
    <w:rsid w:val="00567763"/>
    <w:rsid w:val="005677DA"/>
    <w:rsid w:val="005678E5"/>
    <w:rsid w:val="00567A8A"/>
    <w:rsid w:val="00567C49"/>
    <w:rsid w:val="00567E50"/>
    <w:rsid w:val="0057020A"/>
    <w:rsid w:val="005703BD"/>
    <w:rsid w:val="0057042D"/>
    <w:rsid w:val="00570913"/>
    <w:rsid w:val="00570998"/>
    <w:rsid w:val="00570CAF"/>
    <w:rsid w:val="00570D97"/>
    <w:rsid w:val="00571343"/>
    <w:rsid w:val="0057143D"/>
    <w:rsid w:val="00571659"/>
    <w:rsid w:val="00571885"/>
    <w:rsid w:val="00571DA1"/>
    <w:rsid w:val="00572133"/>
    <w:rsid w:val="005723C3"/>
    <w:rsid w:val="005725D2"/>
    <w:rsid w:val="005727AE"/>
    <w:rsid w:val="005727E7"/>
    <w:rsid w:val="005730AA"/>
    <w:rsid w:val="00573100"/>
    <w:rsid w:val="00573601"/>
    <w:rsid w:val="00573756"/>
    <w:rsid w:val="00573A13"/>
    <w:rsid w:val="0057446B"/>
    <w:rsid w:val="005744FD"/>
    <w:rsid w:val="0057463D"/>
    <w:rsid w:val="0057476B"/>
    <w:rsid w:val="005754A6"/>
    <w:rsid w:val="00575514"/>
    <w:rsid w:val="00575574"/>
    <w:rsid w:val="005755DB"/>
    <w:rsid w:val="00575A81"/>
    <w:rsid w:val="00575E31"/>
    <w:rsid w:val="00575E8F"/>
    <w:rsid w:val="00576249"/>
    <w:rsid w:val="00576636"/>
    <w:rsid w:val="005768C0"/>
    <w:rsid w:val="00576C15"/>
    <w:rsid w:val="00576F40"/>
    <w:rsid w:val="00577090"/>
    <w:rsid w:val="005771BA"/>
    <w:rsid w:val="005775F8"/>
    <w:rsid w:val="00577657"/>
    <w:rsid w:val="0057773E"/>
    <w:rsid w:val="00577B7C"/>
    <w:rsid w:val="00577E46"/>
    <w:rsid w:val="00580372"/>
    <w:rsid w:val="00580918"/>
    <w:rsid w:val="00580953"/>
    <w:rsid w:val="00580ABE"/>
    <w:rsid w:val="00580C4B"/>
    <w:rsid w:val="00581224"/>
    <w:rsid w:val="005814D9"/>
    <w:rsid w:val="005816E5"/>
    <w:rsid w:val="005819A8"/>
    <w:rsid w:val="00581C23"/>
    <w:rsid w:val="00581E80"/>
    <w:rsid w:val="00581F29"/>
    <w:rsid w:val="00582373"/>
    <w:rsid w:val="00582623"/>
    <w:rsid w:val="00582729"/>
    <w:rsid w:val="005827DC"/>
    <w:rsid w:val="00582EA8"/>
    <w:rsid w:val="005831F6"/>
    <w:rsid w:val="00583658"/>
    <w:rsid w:val="00583668"/>
    <w:rsid w:val="005837EE"/>
    <w:rsid w:val="005837FB"/>
    <w:rsid w:val="005838CC"/>
    <w:rsid w:val="00584574"/>
    <w:rsid w:val="00584602"/>
    <w:rsid w:val="00584901"/>
    <w:rsid w:val="005849F5"/>
    <w:rsid w:val="005849F9"/>
    <w:rsid w:val="00584D09"/>
    <w:rsid w:val="00584E18"/>
    <w:rsid w:val="00584EA0"/>
    <w:rsid w:val="005859D8"/>
    <w:rsid w:val="005859F0"/>
    <w:rsid w:val="00585BFF"/>
    <w:rsid w:val="00585C0E"/>
    <w:rsid w:val="00585C72"/>
    <w:rsid w:val="00585D57"/>
    <w:rsid w:val="00585E67"/>
    <w:rsid w:val="00586779"/>
    <w:rsid w:val="00586B9D"/>
    <w:rsid w:val="00586D18"/>
    <w:rsid w:val="00586D5B"/>
    <w:rsid w:val="00586DC9"/>
    <w:rsid w:val="00586FC1"/>
    <w:rsid w:val="00586FE5"/>
    <w:rsid w:val="0058700E"/>
    <w:rsid w:val="0058709D"/>
    <w:rsid w:val="0058712F"/>
    <w:rsid w:val="0058727F"/>
    <w:rsid w:val="00587484"/>
    <w:rsid w:val="00590305"/>
    <w:rsid w:val="00590453"/>
    <w:rsid w:val="0059061D"/>
    <w:rsid w:val="005906E6"/>
    <w:rsid w:val="00590830"/>
    <w:rsid w:val="00590C5A"/>
    <w:rsid w:val="00590D5C"/>
    <w:rsid w:val="00590F45"/>
    <w:rsid w:val="00591229"/>
    <w:rsid w:val="00591253"/>
    <w:rsid w:val="0059197F"/>
    <w:rsid w:val="005919F3"/>
    <w:rsid w:val="00591A2B"/>
    <w:rsid w:val="00591A35"/>
    <w:rsid w:val="00591A7C"/>
    <w:rsid w:val="00591B96"/>
    <w:rsid w:val="00591C55"/>
    <w:rsid w:val="00592233"/>
    <w:rsid w:val="00592284"/>
    <w:rsid w:val="00592378"/>
    <w:rsid w:val="005923A5"/>
    <w:rsid w:val="00592932"/>
    <w:rsid w:val="00592ACF"/>
    <w:rsid w:val="00592AD4"/>
    <w:rsid w:val="00592FB5"/>
    <w:rsid w:val="005930B9"/>
    <w:rsid w:val="00593798"/>
    <w:rsid w:val="005944BF"/>
    <w:rsid w:val="005946C5"/>
    <w:rsid w:val="005948C9"/>
    <w:rsid w:val="00594C71"/>
    <w:rsid w:val="005952E3"/>
    <w:rsid w:val="00595790"/>
    <w:rsid w:val="00595976"/>
    <w:rsid w:val="00595A43"/>
    <w:rsid w:val="00595B53"/>
    <w:rsid w:val="00595D2C"/>
    <w:rsid w:val="00595E56"/>
    <w:rsid w:val="005961A0"/>
    <w:rsid w:val="005962E0"/>
    <w:rsid w:val="00596528"/>
    <w:rsid w:val="00596565"/>
    <w:rsid w:val="0059685F"/>
    <w:rsid w:val="005969B7"/>
    <w:rsid w:val="00596BE2"/>
    <w:rsid w:val="00596C2E"/>
    <w:rsid w:val="00596E3F"/>
    <w:rsid w:val="00596F69"/>
    <w:rsid w:val="00597090"/>
    <w:rsid w:val="005970D5"/>
    <w:rsid w:val="00597245"/>
    <w:rsid w:val="00597346"/>
    <w:rsid w:val="005974FF"/>
    <w:rsid w:val="00597B46"/>
    <w:rsid w:val="00597BBD"/>
    <w:rsid w:val="00597E13"/>
    <w:rsid w:val="00597EF7"/>
    <w:rsid w:val="005A041D"/>
    <w:rsid w:val="005A0650"/>
    <w:rsid w:val="005A08B1"/>
    <w:rsid w:val="005A0B71"/>
    <w:rsid w:val="005A0E00"/>
    <w:rsid w:val="005A0E14"/>
    <w:rsid w:val="005A0F8B"/>
    <w:rsid w:val="005A10C6"/>
    <w:rsid w:val="005A121B"/>
    <w:rsid w:val="005A150B"/>
    <w:rsid w:val="005A1759"/>
    <w:rsid w:val="005A1955"/>
    <w:rsid w:val="005A195D"/>
    <w:rsid w:val="005A2862"/>
    <w:rsid w:val="005A2A39"/>
    <w:rsid w:val="005A368B"/>
    <w:rsid w:val="005A38AF"/>
    <w:rsid w:val="005A39A8"/>
    <w:rsid w:val="005A3B19"/>
    <w:rsid w:val="005A3CF9"/>
    <w:rsid w:val="005A4149"/>
    <w:rsid w:val="005A41ED"/>
    <w:rsid w:val="005A425D"/>
    <w:rsid w:val="005A4644"/>
    <w:rsid w:val="005A4824"/>
    <w:rsid w:val="005A4917"/>
    <w:rsid w:val="005A4A69"/>
    <w:rsid w:val="005A4B4F"/>
    <w:rsid w:val="005A4C35"/>
    <w:rsid w:val="005A4C40"/>
    <w:rsid w:val="005A4F84"/>
    <w:rsid w:val="005A596D"/>
    <w:rsid w:val="005A5CA4"/>
    <w:rsid w:val="005A60BD"/>
    <w:rsid w:val="005A6169"/>
    <w:rsid w:val="005A6665"/>
    <w:rsid w:val="005A66DD"/>
    <w:rsid w:val="005A68CF"/>
    <w:rsid w:val="005A6DC6"/>
    <w:rsid w:val="005A715D"/>
    <w:rsid w:val="005A722A"/>
    <w:rsid w:val="005A7718"/>
    <w:rsid w:val="005A7C61"/>
    <w:rsid w:val="005B0098"/>
    <w:rsid w:val="005B00F8"/>
    <w:rsid w:val="005B08B8"/>
    <w:rsid w:val="005B0A8D"/>
    <w:rsid w:val="005B0CD4"/>
    <w:rsid w:val="005B0E80"/>
    <w:rsid w:val="005B10B8"/>
    <w:rsid w:val="005B116E"/>
    <w:rsid w:val="005B1954"/>
    <w:rsid w:val="005B1B02"/>
    <w:rsid w:val="005B1D18"/>
    <w:rsid w:val="005B1F32"/>
    <w:rsid w:val="005B20A2"/>
    <w:rsid w:val="005B2318"/>
    <w:rsid w:val="005B2529"/>
    <w:rsid w:val="005B274B"/>
    <w:rsid w:val="005B2A25"/>
    <w:rsid w:val="005B2E54"/>
    <w:rsid w:val="005B2EB6"/>
    <w:rsid w:val="005B3085"/>
    <w:rsid w:val="005B30E1"/>
    <w:rsid w:val="005B32E1"/>
    <w:rsid w:val="005B33B4"/>
    <w:rsid w:val="005B346E"/>
    <w:rsid w:val="005B357B"/>
    <w:rsid w:val="005B36C4"/>
    <w:rsid w:val="005B3997"/>
    <w:rsid w:val="005B3A2D"/>
    <w:rsid w:val="005B3A30"/>
    <w:rsid w:val="005B4034"/>
    <w:rsid w:val="005B415A"/>
    <w:rsid w:val="005B42E9"/>
    <w:rsid w:val="005B44A0"/>
    <w:rsid w:val="005B46CF"/>
    <w:rsid w:val="005B5160"/>
    <w:rsid w:val="005B5258"/>
    <w:rsid w:val="005B54BF"/>
    <w:rsid w:val="005B59C0"/>
    <w:rsid w:val="005B5A41"/>
    <w:rsid w:val="005B5C5F"/>
    <w:rsid w:val="005B5D4C"/>
    <w:rsid w:val="005B5E59"/>
    <w:rsid w:val="005B5EE1"/>
    <w:rsid w:val="005B6027"/>
    <w:rsid w:val="005B60AC"/>
    <w:rsid w:val="005B677E"/>
    <w:rsid w:val="005B69C3"/>
    <w:rsid w:val="005B6F83"/>
    <w:rsid w:val="005B6FB2"/>
    <w:rsid w:val="005B6FF0"/>
    <w:rsid w:val="005B7052"/>
    <w:rsid w:val="005B70FC"/>
    <w:rsid w:val="005B72A0"/>
    <w:rsid w:val="005B7869"/>
    <w:rsid w:val="005B792B"/>
    <w:rsid w:val="005B793A"/>
    <w:rsid w:val="005B79B2"/>
    <w:rsid w:val="005B7B0E"/>
    <w:rsid w:val="005C004B"/>
    <w:rsid w:val="005C0084"/>
    <w:rsid w:val="005C04B1"/>
    <w:rsid w:val="005C0721"/>
    <w:rsid w:val="005C0D10"/>
    <w:rsid w:val="005C0D62"/>
    <w:rsid w:val="005C15E7"/>
    <w:rsid w:val="005C1691"/>
    <w:rsid w:val="005C177B"/>
    <w:rsid w:val="005C18B7"/>
    <w:rsid w:val="005C199D"/>
    <w:rsid w:val="005C1B0C"/>
    <w:rsid w:val="005C226D"/>
    <w:rsid w:val="005C268C"/>
    <w:rsid w:val="005C2849"/>
    <w:rsid w:val="005C2D0E"/>
    <w:rsid w:val="005C2D3E"/>
    <w:rsid w:val="005C2EED"/>
    <w:rsid w:val="005C2FE2"/>
    <w:rsid w:val="005C307C"/>
    <w:rsid w:val="005C31F5"/>
    <w:rsid w:val="005C33AD"/>
    <w:rsid w:val="005C34C0"/>
    <w:rsid w:val="005C3891"/>
    <w:rsid w:val="005C3923"/>
    <w:rsid w:val="005C3A93"/>
    <w:rsid w:val="005C3E09"/>
    <w:rsid w:val="005C40C7"/>
    <w:rsid w:val="005C422F"/>
    <w:rsid w:val="005C4882"/>
    <w:rsid w:val="005C48A1"/>
    <w:rsid w:val="005C4927"/>
    <w:rsid w:val="005C503D"/>
    <w:rsid w:val="005C5180"/>
    <w:rsid w:val="005C52DF"/>
    <w:rsid w:val="005C5442"/>
    <w:rsid w:val="005C54A7"/>
    <w:rsid w:val="005C55D1"/>
    <w:rsid w:val="005C572D"/>
    <w:rsid w:val="005C5AB0"/>
    <w:rsid w:val="005C5D05"/>
    <w:rsid w:val="005C600E"/>
    <w:rsid w:val="005C61DB"/>
    <w:rsid w:val="005C6265"/>
    <w:rsid w:val="005C6471"/>
    <w:rsid w:val="005C67E7"/>
    <w:rsid w:val="005C68EA"/>
    <w:rsid w:val="005C7099"/>
    <w:rsid w:val="005C7118"/>
    <w:rsid w:val="005C71A0"/>
    <w:rsid w:val="005C74BE"/>
    <w:rsid w:val="005C7B96"/>
    <w:rsid w:val="005C7C2C"/>
    <w:rsid w:val="005D002B"/>
    <w:rsid w:val="005D0304"/>
    <w:rsid w:val="005D0A2B"/>
    <w:rsid w:val="005D0C1B"/>
    <w:rsid w:val="005D0CAE"/>
    <w:rsid w:val="005D0D08"/>
    <w:rsid w:val="005D0F0F"/>
    <w:rsid w:val="005D1365"/>
    <w:rsid w:val="005D13D4"/>
    <w:rsid w:val="005D15E7"/>
    <w:rsid w:val="005D18A6"/>
    <w:rsid w:val="005D1985"/>
    <w:rsid w:val="005D1B73"/>
    <w:rsid w:val="005D215F"/>
    <w:rsid w:val="005D23A7"/>
    <w:rsid w:val="005D24E2"/>
    <w:rsid w:val="005D268E"/>
    <w:rsid w:val="005D2C0F"/>
    <w:rsid w:val="005D2D70"/>
    <w:rsid w:val="005D2E86"/>
    <w:rsid w:val="005D2F3A"/>
    <w:rsid w:val="005D2F87"/>
    <w:rsid w:val="005D3181"/>
    <w:rsid w:val="005D31E2"/>
    <w:rsid w:val="005D3694"/>
    <w:rsid w:val="005D389C"/>
    <w:rsid w:val="005D3927"/>
    <w:rsid w:val="005D3B5E"/>
    <w:rsid w:val="005D467D"/>
    <w:rsid w:val="005D4A4E"/>
    <w:rsid w:val="005D4CD5"/>
    <w:rsid w:val="005D4D1B"/>
    <w:rsid w:val="005D4D3D"/>
    <w:rsid w:val="005D4F72"/>
    <w:rsid w:val="005D4F9F"/>
    <w:rsid w:val="005D5178"/>
    <w:rsid w:val="005D51AE"/>
    <w:rsid w:val="005D55BC"/>
    <w:rsid w:val="005D5626"/>
    <w:rsid w:val="005D5C23"/>
    <w:rsid w:val="005D5D0A"/>
    <w:rsid w:val="005D613A"/>
    <w:rsid w:val="005D6170"/>
    <w:rsid w:val="005D61AA"/>
    <w:rsid w:val="005D6200"/>
    <w:rsid w:val="005D6294"/>
    <w:rsid w:val="005D6444"/>
    <w:rsid w:val="005D650B"/>
    <w:rsid w:val="005D658A"/>
    <w:rsid w:val="005D67B6"/>
    <w:rsid w:val="005D6CF1"/>
    <w:rsid w:val="005D6EBA"/>
    <w:rsid w:val="005D74AD"/>
    <w:rsid w:val="005D7628"/>
    <w:rsid w:val="005D7E95"/>
    <w:rsid w:val="005E002A"/>
    <w:rsid w:val="005E0174"/>
    <w:rsid w:val="005E0286"/>
    <w:rsid w:val="005E0A9D"/>
    <w:rsid w:val="005E0D4E"/>
    <w:rsid w:val="005E0D97"/>
    <w:rsid w:val="005E1443"/>
    <w:rsid w:val="005E1482"/>
    <w:rsid w:val="005E14FB"/>
    <w:rsid w:val="005E1523"/>
    <w:rsid w:val="005E197E"/>
    <w:rsid w:val="005E1B9A"/>
    <w:rsid w:val="005E1E93"/>
    <w:rsid w:val="005E1F6B"/>
    <w:rsid w:val="005E28DB"/>
    <w:rsid w:val="005E2C70"/>
    <w:rsid w:val="005E2CAF"/>
    <w:rsid w:val="005E2E44"/>
    <w:rsid w:val="005E315A"/>
    <w:rsid w:val="005E330A"/>
    <w:rsid w:val="005E3363"/>
    <w:rsid w:val="005E34D8"/>
    <w:rsid w:val="005E3785"/>
    <w:rsid w:val="005E37D5"/>
    <w:rsid w:val="005E3C5C"/>
    <w:rsid w:val="005E3FA6"/>
    <w:rsid w:val="005E3FB2"/>
    <w:rsid w:val="005E425F"/>
    <w:rsid w:val="005E4393"/>
    <w:rsid w:val="005E447A"/>
    <w:rsid w:val="005E451D"/>
    <w:rsid w:val="005E478A"/>
    <w:rsid w:val="005E47BC"/>
    <w:rsid w:val="005E49BF"/>
    <w:rsid w:val="005E49D8"/>
    <w:rsid w:val="005E4CFD"/>
    <w:rsid w:val="005E4E9E"/>
    <w:rsid w:val="005E5000"/>
    <w:rsid w:val="005E5175"/>
    <w:rsid w:val="005E550D"/>
    <w:rsid w:val="005E5614"/>
    <w:rsid w:val="005E5C2F"/>
    <w:rsid w:val="005E62FA"/>
    <w:rsid w:val="005E644F"/>
    <w:rsid w:val="005E656C"/>
    <w:rsid w:val="005E6896"/>
    <w:rsid w:val="005E6F51"/>
    <w:rsid w:val="005E73E4"/>
    <w:rsid w:val="005E7B1C"/>
    <w:rsid w:val="005E7F10"/>
    <w:rsid w:val="005F0CDE"/>
    <w:rsid w:val="005F0F49"/>
    <w:rsid w:val="005F1479"/>
    <w:rsid w:val="005F1527"/>
    <w:rsid w:val="005F15E7"/>
    <w:rsid w:val="005F17DE"/>
    <w:rsid w:val="005F1949"/>
    <w:rsid w:val="005F1B70"/>
    <w:rsid w:val="005F1E8D"/>
    <w:rsid w:val="005F209F"/>
    <w:rsid w:val="005F20A0"/>
    <w:rsid w:val="005F227D"/>
    <w:rsid w:val="005F23E4"/>
    <w:rsid w:val="005F2458"/>
    <w:rsid w:val="005F2867"/>
    <w:rsid w:val="005F2A35"/>
    <w:rsid w:val="005F2B73"/>
    <w:rsid w:val="005F2BE5"/>
    <w:rsid w:val="005F2D9C"/>
    <w:rsid w:val="005F325C"/>
    <w:rsid w:val="005F3442"/>
    <w:rsid w:val="005F3581"/>
    <w:rsid w:val="005F36FF"/>
    <w:rsid w:val="005F3747"/>
    <w:rsid w:val="005F3801"/>
    <w:rsid w:val="005F3912"/>
    <w:rsid w:val="005F3922"/>
    <w:rsid w:val="005F3CAD"/>
    <w:rsid w:val="005F41ED"/>
    <w:rsid w:val="005F42ED"/>
    <w:rsid w:val="005F43B5"/>
    <w:rsid w:val="005F43DB"/>
    <w:rsid w:val="005F46FC"/>
    <w:rsid w:val="005F4757"/>
    <w:rsid w:val="005F4B57"/>
    <w:rsid w:val="005F4B66"/>
    <w:rsid w:val="005F4BA2"/>
    <w:rsid w:val="005F4BBB"/>
    <w:rsid w:val="005F5423"/>
    <w:rsid w:val="005F55F8"/>
    <w:rsid w:val="005F56BD"/>
    <w:rsid w:val="005F5AB9"/>
    <w:rsid w:val="005F5B31"/>
    <w:rsid w:val="005F5C34"/>
    <w:rsid w:val="005F5D32"/>
    <w:rsid w:val="005F5E1E"/>
    <w:rsid w:val="005F5E33"/>
    <w:rsid w:val="005F5E55"/>
    <w:rsid w:val="005F689E"/>
    <w:rsid w:val="005F698C"/>
    <w:rsid w:val="005F6BDB"/>
    <w:rsid w:val="005F6D5E"/>
    <w:rsid w:val="005F6D8E"/>
    <w:rsid w:val="005F6FC9"/>
    <w:rsid w:val="005F703C"/>
    <w:rsid w:val="005F7432"/>
    <w:rsid w:val="005F7827"/>
    <w:rsid w:val="005F78B4"/>
    <w:rsid w:val="005F7936"/>
    <w:rsid w:val="005F7B3D"/>
    <w:rsid w:val="005F7B89"/>
    <w:rsid w:val="006000FA"/>
    <w:rsid w:val="006002CD"/>
    <w:rsid w:val="00600328"/>
    <w:rsid w:val="00600606"/>
    <w:rsid w:val="00600743"/>
    <w:rsid w:val="006007B0"/>
    <w:rsid w:val="00600947"/>
    <w:rsid w:val="00600959"/>
    <w:rsid w:val="00600D2D"/>
    <w:rsid w:val="00600F26"/>
    <w:rsid w:val="00601156"/>
    <w:rsid w:val="00601297"/>
    <w:rsid w:val="00601B88"/>
    <w:rsid w:val="00601C8D"/>
    <w:rsid w:val="00601F86"/>
    <w:rsid w:val="00602073"/>
    <w:rsid w:val="00602581"/>
    <w:rsid w:val="006029D6"/>
    <w:rsid w:val="006031D4"/>
    <w:rsid w:val="006034A4"/>
    <w:rsid w:val="006036A8"/>
    <w:rsid w:val="00603763"/>
    <w:rsid w:val="00603969"/>
    <w:rsid w:val="00603CE5"/>
    <w:rsid w:val="00603EFD"/>
    <w:rsid w:val="006041C2"/>
    <w:rsid w:val="00604613"/>
    <w:rsid w:val="00604BF5"/>
    <w:rsid w:val="00605347"/>
    <w:rsid w:val="00605B36"/>
    <w:rsid w:val="00605B79"/>
    <w:rsid w:val="00605D45"/>
    <w:rsid w:val="00605E3C"/>
    <w:rsid w:val="00605F24"/>
    <w:rsid w:val="0060635B"/>
    <w:rsid w:val="0060636D"/>
    <w:rsid w:val="00606468"/>
    <w:rsid w:val="006066C4"/>
    <w:rsid w:val="00606A88"/>
    <w:rsid w:val="00606B27"/>
    <w:rsid w:val="00606E67"/>
    <w:rsid w:val="006070FD"/>
    <w:rsid w:val="00607433"/>
    <w:rsid w:val="00607D60"/>
    <w:rsid w:val="00607D6B"/>
    <w:rsid w:val="00607D96"/>
    <w:rsid w:val="0061057C"/>
    <w:rsid w:val="006105C3"/>
    <w:rsid w:val="0061071E"/>
    <w:rsid w:val="00610A20"/>
    <w:rsid w:val="00610C6C"/>
    <w:rsid w:val="00611419"/>
    <w:rsid w:val="00611BDE"/>
    <w:rsid w:val="006127CE"/>
    <w:rsid w:val="00612C93"/>
    <w:rsid w:val="00612CCC"/>
    <w:rsid w:val="006132F0"/>
    <w:rsid w:val="006133B2"/>
    <w:rsid w:val="00613450"/>
    <w:rsid w:val="00613733"/>
    <w:rsid w:val="00613E14"/>
    <w:rsid w:val="00613E8D"/>
    <w:rsid w:val="00613F5E"/>
    <w:rsid w:val="0061411C"/>
    <w:rsid w:val="006141BC"/>
    <w:rsid w:val="00614525"/>
    <w:rsid w:val="00614DAA"/>
    <w:rsid w:val="00615156"/>
    <w:rsid w:val="00615B2D"/>
    <w:rsid w:val="00615CA7"/>
    <w:rsid w:val="00615FBB"/>
    <w:rsid w:val="0061613F"/>
    <w:rsid w:val="006162B5"/>
    <w:rsid w:val="006162F2"/>
    <w:rsid w:val="00616362"/>
    <w:rsid w:val="006167F7"/>
    <w:rsid w:val="00616BE0"/>
    <w:rsid w:val="00616C8D"/>
    <w:rsid w:val="0061765F"/>
    <w:rsid w:val="006177F4"/>
    <w:rsid w:val="00617CB2"/>
    <w:rsid w:val="00617E3F"/>
    <w:rsid w:val="00617F3C"/>
    <w:rsid w:val="00617F44"/>
    <w:rsid w:val="0062001B"/>
    <w:rsid w:val="006201B2"/>
    <w:rsid w:val="00620488"/>
    <w:rsid w:val="00620610"/>
    <w:rsid w:val="00620768"/>
    <w:rsid w:val="00620904"/>
    <w:rsid w:val="006209F8"/>
    <w:rsid w:val="00620A31"/>
    <w:rsid w:val="00620AB2"/>
    <w:rsid w:val="00620B2A"/>
    <w:rsid w:val="00620CE0"/>
    <w:rsid w:val="00620D26"/>
    <w:rsid w:val="00621260"/>
    <w:rsid w:val="006214C8"/>
    <w:rsid w:val="006217FC"/>
    <w:rsid w:val="006217FD"/>
    <w:rsid w:val="00621986"/>
    <w:rsid w:val="0062198E"/>
    <w:rsid w:val="00621B57"/>
    <w:rsid w:val="00621DD8"/>
    <w:rsid w:val="00622738"/>
    <w:rsid w:val="006228C9"/>
    <w:rsid w:val="0062295C"/>
    <w:rsid w:val="00622A3B"/>
    <w:rsid w:val="00622A87"/>
    <w:rsid w:val="00622C40"/>
    <w:rsid w:val="00622D6B"/>
    <w:rsid w:val="00623202"/>
    <w:rsid w:val="00623908"/>
    <w:rsid w:val="0062390B"/>
    <w:rsid w:val="00623B05"/>
    <w:rsid w:val="00623B14"/>
    <w:rsid w:val="00624009"/>
    <w:rsid w:val="006241C4"/>
    <w:rsid w:val="006242BC"/>
    <w:rsid w:val="006248CB"/>
    <w:rsid w:val="00624961"/>
    <w:rsid w:val="00624A47"/>
    <w:rsid w:val="0062518D"/>
    <w:rsid w:val="006251CA"/>
    <w:rsid w:val="006254B8"/>
    <w:rsid w:val="00625659"/>
    <w:rsid w:val="00625A66"/>
    <w:rsid w:val="00625B18"/>
    <w:rsid w:val="00625F8C"/>
    <w:rsid w:val="006266E1"/>
    <w:rsid w:val="00626AAE"/>
    <w:rsid w:val="00626AFA"/>
    <w:rsid w:val="00626C19"/>
    <w:rsid w:val="00626CD7"/>
    <w:rsid w:val="00626E37"/>
    <w:rsid w:val="0062711F"/>
    <w:rsid w:val="006271AE"/>
    <w:rsid w:val="00627372"/>
    <w:rsid w:val="0062743C"/>
    <w:rsid w:val="00627539"/>
    <w:rsid w:val="0062754F"/>
    <w:rsid w:val="006277E3"/>
    <w:rsid w:val="00627A11"/>
    <w:rsid w:val="00627A80"/>
    <w:rsid w:val="00627D65"/>
    <w:rsid w:val="00627FA6"/>
    <w:rsid w:val="00630107"/>
    <w:rsid w:val="006305B6"/>
    <w:rsid w:val="00630B87"/>
    <w:rsid w:val="00630EA1"/>
    <w:rsid w:val="00630FA9"/>
    <w:rsid w:val="00630FF6"/>
    <w:rsid w:val="00631079"/>
    <w:rsid w:val="006310D3"/>
    <w:rsid w:val="006313F7"/>
    <w:rsid w:val="006317F3"/>
    <w:rsid w:val="006318CF"/>
    <w:rsid w:val="00631FC5"/>
    <w:rsid w:val="0063204D"/>
    <w:rsid w:val="006324D3"/>
    <w:rsid w:val="0063251C"/>
    <w:rsid w:val="006328FD"/>
    <w:rsid w:val="00632953"/>
    <w:rsid w:val="00632A72"/>
    <w:rsid w:val="00632DC6"/>
    <w:rsid w:val="00632F56"/>
    <w:rsid w:val="0063312A"/>
    <w:rsid w:val="00633A3D"/>
    <w:rsid w:val="00633AC4"/>
    <w:rsid w:val="00633BFE"/>
    <w:rsid w:val="00633DB2"/>
    <w:rsid w:val="006346FB"/>
    <w:rsid w:val="0063485E"/>
    <w:rsid w:val="006349CF"/>
    <w:rsid w:val="00634B51"/>
    <w:rsid w:val="00634FB5"/>
    <w:rsid w:val="0063501E"/>
    <w:rsid w:val="0063507B"/>
    <w:rsid w:val="006357CB"/>
    <w:rsid w:val="006361EA"/>
    <w:rsid w:val="0063623F"/>
    <w:rsid w:val="00636408"/>
    <w:rsid w:val="006365E3"/>
    <w:rsid w:val="0063665A"/>
    <w:rsid w:val="00636E2F"/>
    <w:rsid w:val="006371D0"/>
    <w:rsid w:val="006373E5"/>
    <w:rsid w:val="00637570"/>
    <w:rsid w:val="00637759"/>
    <w:rsid w:val="0063793F"/>
    <w:rsid w:val="0063EBA7"/>
    <w:rsid w:val="0064002D"/>
    <w:rsid w:val="00640A64"/>
    <w:rsid w:val="00641213"/>
    <w:rsid w:val="00641249"/>
    <w:rsid w:val="00641A96"/>
    <w:rsid w:val="00641B5D"/>
    <w:rsid w:val="00641B7B"/>
    <w:rsid w:val="00641FF4"/>
    <w:rsid w:val="00642001"/>
    <w:rsid w:val="0064229C"/>
    <w:rsid w:val="0064278E"/>
    <w:rsid w:val="00642B3F"/>
    <w:rsid w:val="00642C70"/>
    <w:rsid w:val="0064324C"/>
    <w:rsid w:val="0064342E"/>
    <w:rsid w:val="00643558"/>
    <w:rsid w:val="006437D0"/>
    <w:rsid w:val="00643908"/>
    <w:rsid w:val="00643967"/>
    <w:rsid w:val="006439D1"/>
    <w:rsid w:val="00643D25"/>
    <w:rsid w:val="006440D1"/>
    <w:rsid w:val="00644478"/>
    <w:rsid w:val="006446BC"/>
    <w:rsid w:val="00644729"/>
    <w:rsid w:val="00644759"/>
    <w:rsid w:val="00644763"/>
    <w:rsid w:val="00644AFF"/>
    <w:rsid w:val="00644D31"/>
    <w:rsid w:val="00644E20"/>
    <w:rsid w:val="006451BD"/>
    <w:rsid w:val="00646306"/>
    <w:rsid w:val="0064636D"/>
    <w:rsid w:val="006465AA"/>
    <w:rsid w:val="00646870"/>
    <w:rsid w:val="00646911"/>
    <w:rsid w:val="00646DE1"/>
    <w:rsid w:val="00646F7A"/>
    <w:rsid w:val="006472E9"/>
    <w:rsid w:val="006475C1"/>
    <w:rsid w:val="00647A33"/>
    <w:rsid w:val="00647A4C"/>
    <w:rsid w:val="00647B22"/>
    <w:rsid w:val="00647D26"/>
    <w:rsid w:val="00647FA6"/>
    <w:rsid w:val="00647FE9"/>
    <w:rsid w:val="0065019D"/>
    <w:rsid w:val="006502CB"/>
    <w:rsid w:val="00650316"/>
    <w:rsid w:val="006504F0"/>
    <w:rsid w:val="00650613"/>
    <w:rsid w:val="00650623"/>
    <w:rsid w:val="006508D1"/>
    <w:rsid w:val="00650945"/>
    <w:rsid w:val="00650B2C"/>
    <w:rsid w:val="00650F6B"/>
    <w:rsid w:val="00650F86"/>
    <w:rsid w:val="00651533"/>
    <w:rsid w:val="0065175A"/>
    <w:rsid w:val="006517A4"/>
    <w:rsid w:val="006518B1"/>
    <w:rsid w:val="0065204E"/>
    <w:rsid w:val="006520C9"/>
    <w:rsid w:val="0065223D"/>
    <w:rsid w:val="006523EB"/>
    <w:rsid w:val="00652477"/>
    <w:rsid w:val="00652622"/>
    <w:rsid w:val="00652AE4"/>
    <w:rsid w:val="00652E3E"/>
    <w:rsid w:val="0065321B"/>
    <w:rsid w:val="006532F8"/>
    <w:rsid w:val="0065346D"/>
    <w:rsid w:val="00653591"/>
    <w:rsid w:val="006536DE"/>
    <w:rsid w:val="0065390D"/>
    <w:rsid w:val="00653A27"/>
    <w:rsid w:val="00653AB5"/>
    <w:rsid w:val="00653B56"/>
    <w:rsid w:val="00653FC3"/>
    <w:rsid w:val="00653FE6"/>
    <w:rsid w:val="006547D4"/>
    <w:rsid w:val="00654977"/>
    <w:rsid w:val="00654A48"/>
    <w:rsid w:val="00654C63"/>
    <w:rsid w:val="00654F48"/>
    <w:rsid w:val="0065506F"/>
    <w:rsid w:val="0065520D"/>
    <w:rsid w:val="0065549F"/>
    <w:rsid w:val="00655627"/>
    <w:rsid w:val="00655712"/>
    <w:rsid w:val="0065644D"/>
    <w:rsid w:val="006566BC"/>
    <w:rsid w:val="006566D6"/>
    <w:rsid w:val="00656734"/>
    <w:rsid w:val="006567E4"/>
    <w:rsid w:val="0065682D"/>
    <w:rsid w:val="0065702B"/>
    <w:rsid w:val="0065708D"/>
    <w:rsid w:val="00657413"/>
    <w:rsid w:val="00657705"/>
    <w:rsid w:val="006577C3"/>
    <w:rsid w:val="00657897"/>
    <w:rsid w:val="006578D9"/>
    <w:rsid w:val="00657ADB"/>
    <w:rsid w:val="00657C6F"/>
    <w:rsid w:val="00660136"/>
    <w:rsid w:val="006601EE"/>
    <w:rsid w:val="0066026B"/>
    <w:rsid w:val="0066038D"/>
    <w:rsid w:val="006606E0"/>
    <w:rsid w:val="0066080A"/>
    <w:rsid w:val="00660894"/>
    <w:rsid w:val="006608C2"/>
    <w:rsid w:val="006609D7"/>
    <w:rsid w:val="00660BA7"/>
    <w:rsid w:val="00660E0D"/>
    <w:rsid w:val="00661380"/>
    <w:rsid w:val="006615EB"/>
    <w:rsid w:val="0066162F"/>
    <w:rsid w:val="00661932"/>
    <w:rsid w:val="00661F1D"/>
    <w:rsid w:val="00661FF5"/>
    <w:rsid w:val="0066212D"/>
    <w:rsid w:val="00662272"/>
    <w:rsid w:val="006623B0"/>
    <w:rsid w:val="0066270A"/>
    <w:rsid w:val="006628AD"/>
    <w:rsid w:val="00662EF6"/>
    <w:rsid w:val="006630F8"/>
    <w:rsid w:val="00663789"/>
    <w:rsid w:val="006637D1"/>
    <w:rsid w:val="00663C7F"/>
    <w:rsid w:val="00664318"/>
    <w:rsid w:val="006643CF"/>
    <w:rsid w:val="006646AA"/>
    <w:rsid w:val="0066493C"/>
    <w:rsid w:val="00664FC1"/>
    <w:rsid w:val="00664FF5"/>
    <w:rsid w:val="0066562F"/>
    <w:rsid w:val="00665A7F"/>
    <w:rsid w:val="00665EB4"/>
    <w:rsid w:val="00666528"/>
    <w:rsid w:val="00666566"/>
    <w:rsid w:val="006666AB"/>
    <w:rsid w:val="00666776"/>
    <w:rsid w:val="006667C8"/>
    <w:rsid w:val="00666ADE"/>
    <w:rsid w:val="00666E88"/>
    <w:rsid w:val="006670A4"/>
    <w:rsid w:val="0066717E"/>
    <w:rsid w:val="0066751C"/>
    <w:rsid w:val="00667651"/>
    <w:rsid w:val="00667AD5"/>
    <w:rsid w:val="00667D1E"/>
    <w:rsid w:val="00667DD9"/>
    <w:rsid w:val="00667F0E"/>
    <w:rsid w:val="0067040A"/>
    <w:rsid w:val="00670CBB"/>
    <w:rsid w:val="0067115B"/>
    <w:rsid w:val="00671517"/>
    <w:rsid w:val="00671930"/>
    <w:rsid w:val="00671FCD"/>
    <w:rsid w:val="006722E2"/>
    <w:rsid w:val="006722F6"/>
    <w:rsid w:val="0067276F"/>
    <w:rsid w:val="00672857"/>
    <w:rsid w:val="00672B5E"/>
    <w:rsid w:val="00672CF9"/>
    <w:rsid w:val="006731C6"/>
    <w:rsid w:val="006738A1"/>
    <w:rsid w:val="00673E00"/>
    <w:rsid w:val="00673EA8"/>
    <w:rsid w:val="00674419"/>
    <w:rsid w:val="006744E1"/>
    <w:rsid w:val="0067453C"/>
    <w:rsid w:val="00675426"/>
    <w:rsid w:val="0067559B"/>
    <w:rsid w:val="00675A74"/>
    <w:rsid w:val="00675A8A"/>
    <w:rsid w:val="00675BC2"/>
    <w:rsid w:val="00675FC0"/>
    <w:rsid w:val="00676011"/>
    <w:rsid w:val="00676086"/>
    <w:rsid w:val="00676A4E"/>
    <w:rsid w:val="00677034"/>
    <w:rsid w:val="00677133"/>
    <w:rsid w:val="006771A7"/>
    <w:rsid w:val="00677F3C"/>
    <w:rsid w:val="00677F7E"/>
    <w:rsid w:val="00680360"/>
    <w:rsid w:val="006804E9"/>
    <w:rsid w:val="006808BC"/>
    <w:rsid w:val="00680F9F"/>
    <w:rsid w:val="0068126D"/>
    <w:rsid w:val="00681569"/>
    <w:rsid w:val="00681608"/>
    <w:rsid w:val="006817F7"/>
    <w:rsid w:val="00681810"/>
    <w:rsid w:val="0068190A"/>
    <w:rsid w:val="00681B0E"/>
    <w:rsid w:val="00681D71"/>
    <w:rsid w:val="00681ECD"/>
    <w:rsid w:val="00682119"/>
    <w:rsid w:val="00682192"/>
    <w:rsid w:val="006822A5"/>
    <w:rsid w:val="0068260E"/>
    <w:rsid w:val="00682731"/>
    <w:rsid w:val="00682A1E"/>
    <w:rsid w:val="00682DCE"/>
    <w:rsid w:val="00682F5D"/>
    <w:rsid w:val="006830BF"/>
    <w:rsid w:val="0068345C"/>
    <w:rsid w:val="00683562"/>
    <w:rsid w:val="00683F49"/>
    <w:rsid w:val="00683F4A"/>
    <w:rsid w:val="00684925"/>
    <w:rsid w:val="00684DD4"/>
    <w:rsid w:val="00684DD9"/>
    <w:rsid w:val="00684F5C"/>
    <w:rsid w:val="006852DF"/>
    <w:rsid w:val="00685315"/>
    <w:rsid w:val="006853DF"/>
    <w:rsid w:val="006858BA"/>
    <w:rsid w:val="00685B0A"/>
    <w:rsid w:val="00685D63"/>
    <w:rsid w:val="00685FE8"/>
    <w:rsid w:val="006861B0"/>
    <w:rsid w:val="0068782B"/>
    <w:rsid w:val="00687F8A"/>
    <w:rsid w:val="0069008C"/>
    <w:rsid w:val="0069021D"/>
    <w:rsid w:val="006909D5"/>
    <w:rsid w:val="00691017"/>
    <w:rsid w:val="0069112D"/>
    <w:rsid w:val="00691485"/>
    <w:rsid w:val="0069171D"/>
    <w:rsid w:val="00691A79"/>
    <w:rsid w:val="00691FBC"/>
    <w:rsid w:val="00692470"/>
    <w:rsid w:val="00692556"/>
    <w:rsid w:val="00692772"/>
    <w:rsid w:val="006927ED"/>
    <w:rsid w:val="00692885"/>
    <w:rsid w:val="006928EE"/>
    <w:rsid w:val="00692B13"/>
    <w:rsid w:val="00692B63"/>
    <w:rsid w:val="00692BEB"/>
    <w:rsid w:val="00692C6C"/>
    <w:rsid w:val="00692CFA"/>
    <w:rsid w:val="0069311C"/>
    <w:rsid w:val="0069350D"/>
    <w:rsid w:val="0069359F"/>
    <w:rsid w:val="00693E00"/>
    <w:rsid w:val="00694396"/>
    <w:rsid w:val="00694858"/>
    <w:rsid w:val="006948BA"/>
    <w:rsid w:val="00694A1B"/>
    <w:rsid w:val="00694C5E"/>
    <w:rsid w:val="006950E7"/>
    <w:rsid w:val="0069511B"/>
    <w:rsid w:val="00695B7C"/>
    <w:rsid w:val="00695BCA"/>
    <w:rsid w:val="00695BF3"/>
    <w:rsid w:val="0069608C"/>
    <w:rsid w:val="0069642D"/>
    <w:rsid w:val="0069682C"/>
    <w:rsid w:val="00696A1F"/>
    <w:rsid w:val="006972C9"/>
    <w:rsid w:val="00697361"/>
    <w:rsid w:val="006974BA"/>
    <w:rsid w:val="0069765B"/>
    <w:rsid w:val="006976B2"/>
    <w:rsid w:val="006976D1"/>
    <w:rsid w:val="006978E7"/>
    <w:rsid w:val="00697AC2"/>
    <w:rsid w:val="00697AC5"/>
    <w:rsid w:val="00697C79"/>
    <w:rsid w:val="00697CF8"/>
    <w:rsid w:val="006A00F5"/>
    <w:rsid w:val="006A0214"/>
    <w:rsid w:val="006A03A2"/>
    <w:rsid w:val="006A04A1"/>
    <w:rsid w:val="006A0945"/>
    <w:rsid w:val="006A136A"/>
    <w:rsid w:val="006A1A13"/>
    <w:rsid w:val="006A1D5C"/>
    <w:rsid w:val="006A21E6"/>
    <w:rsid w:val="006A231B"/>
    <w:rsid w:val="006A2740"/>
    <w:rsid w:val="006A2867"/>
    <w:rsid w:val="006A2994"/>
    <w:rsid w:val="006A2DF5"/>
    <w:rsid w:val="006A3269"/>
    <w:rsid w:val="006A329A"/>
    <w:rsid w:val="006A3983"/>
    <w:rsid w:val="006A3B2A"/>
    <w:rsid w:val="006A3FCC"/>
    <w:rsid w:val="006A4A0A"/>
    <w:rsid w:val="006A4A31"/>
    <w:rsid w:val="006A53B7"/>
    <w:rsid w:val="006A598D"/>
    <w:rsid w:val="006A5A70"/>
    <w:rsid w:val="006A5AB0"/>
    <w:rsid w:val="006A5AEA"/>
    <w:rsid w:val="006A5CF9"/>
    <w:rsid w:val="006A5EDC"/>
    <w:rsid w:val="006A62C1"/>
    <w:rsid w:val="006A636A"/>
    <w:rsid w:val="006A6558"/>
    <w:rsid w:val="006A65B1"/>
    <w:rsid w:val="006A66A2"/>
    <w:rsid w:val="006A6CB5"/>
    <w:rsid w:val="006A6F20"/>
    <w:rsid w:val="006A7311"/>
    <w:rsid w:val="006A74FB"/>
    <w:rsid w:val="006A7681"/>
    <w:rsid w:val="006A7913"/>
    <w:rsid w:val="006A7994"/>
    <w:rsid w:val="006A7B08"/>
    <w:rsid w:val="006A7F5C"/>
    <w:rsid w:val="006B0069"/>
    <w:rsid w:val="006B00C7"/>
    <w:rsid w:val="006B041D"/>
    <w:rsid w:val="006B054A"/>
    <w:rsid w:val="006B0661"/>
    <w:rsid w:val="006B0C34"/>
    <w:rsid w:val="006B0D17"/>
    <w:rsid w:val="006B0F75"/>
    <w:rsid w:val="006B10EA"/>
    <w:rsid w:val="006B1292"/>
    <w:rsid w:val="006B14E3"/>
    <w:rsid w:val="006B1729"/>
    <w:rsid w:val="006B19D9"/>
    <w:rsid w:val="006B19DF"/>
    <w:rsid w:val="006B1B39"/>
    <w:rsid w:val="006B1DC0"/>
    <w:rsid w:val="006B1DDA"/>
    <w:rsid w:val="006B208B"/>
    <w:rsid w:val="006B20B2"/>
    <w:rsid w:val="006B275C"/>
    <w:rsid w:val="006B2782"/>
    <w:rsid w:val="006B295C"/>
    <w:rsid w:val="006B2E84"/>
    <w:rsid w:val="006B30AD"/>
    <w:rsid w:val="006B35CC"/>
    <w:rsid w:val="006B368B"/>
    <w:rsid w:val="006B3BFC"/>
    <w:rsid w:val="006B3FEB"/>
    <w:rsid w:val="006B410B"/>
    <w:rsid w:val="006B4A70"/>
    <w:rsid w:val="006B4B47"/>
    <w:rsid w:val="006B4CBC"/>
    <w:rsid w:val="006B4D29"/>
    <w:rsid w:val="006B4ED1"/>
    <w:rsid w:val="006B5611"/>
    <w:rsid w:val="006B5617"/>
    <w:rsid w:val="006B571D"/>
    <w:rsid w:val="006B588B"/>
    <w:rsid w:val="006B5919"/>
    <w:rsid w:val="006B5966"/>
    <w:rsid w:val="006B5D93"/>
    <w:rsid w:val="006B6052"/>
    <w:rsid w:val="006B6129"/>
    <w:rsid w:val="006B6371"/>
    <w:rsid w:val="006B6418"/>
    <w:rsid w:val="006B677B"/>
    <w:rsid w:val="006B67C0"/>
    <w:rsid w:val="006B68C0"/>
    <w:rsid w:val="006B697A"/>
    <w:rsid w:val="006B6A2C"/>
    <w:rsid w:val="006B6BED"/>
    <w:rsid w:val="006B6C57"/>
    <w:rsid w:val="006B7572"/>
    <w:rsid w:val="006B77C3"/>
    <w:rsid w:val="006B78C5"/>
    <w:rsid w:val="006B7986"/>
    <w:rsid w:val="006B7ABD"/>
    <w:rsid w:val="006B7B20"/>
    <w:rsid w:val="006B7B37"/>
    <w:rsid w:val="006B7B63"/>
    <w:rsid w:val="006B7DDE"/>
    <w:rsid w:val="006B7E70"/>
    <w:rsid w:val="006C0034"/>
    <w:rsid w:val="006C006D"/>
    <w:rsid w:val="006C02F4"/>
    <w:rsid w:val="006C06BF"/>
    <w:rsid w:val="006C094C"/>
    <w:rsid w:val="006C096A"/>
    <w:rsid w:val="006C16E4"/>
    <w:rsid w:val="006C1A3A"/>
    <w:rsid w:val="006C1EDE"/>
    <w:rsid w:val="006C21AF"/>
    <w:rsid w:val="006C2520"/>
    <w:rsid w:val="006C2A0A"/>
    <w:rsid w:val="006C2AB9"/>
    <w:rsid w:val="006C2B84"/>
    <w:rsid w:val="006C2BF9"/>
    <w:rsid w:val="006C2DE5"/>
    <w:rsid w:val="006C2E1C"/>
    <w:rsid w:val="006C2E90"/>
    <w:rsid w:val="006C2F82"/>
    <w:rsid w:val="006C302E"/>
    <w:rsid w:val="006C3296"/>
    <w:rsid w:val="006C33A3"/>
    <w:rsid w:val="006C364B"/>
    <w:rsid w:val="006C3AEA"/>
    <w:rsid w:val="006C3BCC"/>
    <w:rsid w:val="006C3BD3"/>
    <w:rsid w:val="006C3DED"/>
    <w:rsid w:val="006C3F96"/>
    <w:rsid w:val="006C448A"/>
    <w:rsid w:val="006C44BC"/>
    <w:rsid w:val="006C460B"/>
    <w:rsid w:val="006C463B"/>
    <w:rsid w:val="006C49A5"/>
    <w:rsid w:val="006C4B3B"/>
    <w:rsid w:val="006C51B0"/>
    <w:rsid w:val="006C5278"/>
    <w:rsid w:val="006C56BE"/>
    <w:rsid w:val="006C577F"/>
    <w:rsid w:val="006C579E"/>
    <w:rsid w:val="006C585D"/>
    <w:rsid w:val="006C58B6"/>
    <w:rsid w:val="006C58E0"/>
    <w:rsid w:val="006C5F2A"/>
    <w:rsid w:val="006C665B"/>
    <w:rsid w:val="006C665F"/>
    <w:rsid w:val="006C66CE"/>
    <w:rsid w:val="006C6E11"/>
    <w:rsid w:val="006C730C"/>
    <w:rsid w:val="006C7451"/>
    <w:rsid w:val="006C7704"/>
    <w:rsid w:val="006C7989"/>
    <w:rsid w:val="006C79B0"/>
    <w:rsid w:val="006D006A"/>
    <w:rsid w:val="006D04E6"/>
    <w:rsid w:val="006D0590"/>
    <w:rsid w:val="006D06E0"/>
    <w:rsid w:val="006D0C82"/>
    <w:rsid w:val="006D0DDF"/>
    <w:rsid w:val="006D1224"/>
    <w:rsid w:val="006D15EA"/>
    <w:rsid w:val="006D1608"/>
    <w:rsid w:val="006D19DA"/>
    <w:rsid w:val="006D1B0A"/>
    <w:rsid w:val="006D1DF1"/>
    <w:rsid w:val="006D2273"/>
    <w:rsid w:val="006D2DF0"/>
    <w:rsid w:val="006D2E2B"/>
    <w:rsid w:val="006D3148"/>
    <w:rsid w:val="006D317D"/>
    <w:rsid w:val="006D3281"/>
    <w:rsid w:val="006D32B3"/>
    <w:rsid w:val="006D4566"/>
    <w:rsid w:val="006D4778"/>
    <w:rsid w:val="006D4A68"/>
    <w:rsid w:val="006D4CE7"/>
    <w:rsid w:val="006D4F6C"/>
    <w:rsid w:val="006D5093"/>
    <w:rsid w:val="006D5370"/>
    <w:rsid w:val="006D54E3"/>
    <w:rsid w:val="006D5C32"/>
    <w:rsid w:val="006D648C"/>
    <w:rsid w:val="006D65B6"/>
    <w:rsid w:val="006D6901"/>
    <w:rsid w:val="006D69C4"/>
    <w:rsid w:val="006D6BA9"/>
    <w:rsid w:val="006D6C52"/>
    <w:rsid w:val="006D6DAB"/>
    <w:rsid w:val="006D6F50"/>
    <w:rsid w:val="006D703B"/>
    <w:rsid w:val="006D7058"/>
    <w:rsid w:val="006D74F0"/>
    <w:rsid w:val="006D75B4"/>
    <w:rsid w:val="006D7602"/>
    <w:rsid w:val="006D77AC"/>
    <w:rsid w:val="006D7862"/>
    <w:rsid w:val="006D7959"/>
    <w:rsid w:val="006D7A87"/>
    <w:rsid w:val="006D7D37"/>
    <w:rsid w:val="006D7D6B"/>
    <w:rsid w:val="006E0366"/>
    <w:rsid w:val="006E03A7"/>
    <w:rsid w:val="006E03B1"/>
    <w:rsid w:val="006E0604"/>
    <w:rsid w:val="006E0D5B"/>
    <w:rsid w:val="006E1070"/>
    <w:rsid w:val="006E1136"/>
    <w:rsid w:val="006E122F"/>
    <w:rsid w:val="006E1733"/>
    <w:rsid w:val="006E1764"/>
    <w:rsid w:val="006E1A50"/>
    <w:rsid w:val="006E1CB1"/>
    <w:rsid w:val="006E1F75"/>
    <w:rsid w:val="006E2214"/>
    <w:rsid w:val="006E24DF"/>
    <w:rsid w:val="006E2547"/>
    <w:rsid w:val="006E27B9"/>
    <w:rsid w:val="006E27EE"/>
    <w:rsid w:val="006E29C3"/>
    <w:rsid w:val="006E2C01"/>
    <w:rsid w:val="006E2CDD"/>
    <w:rsid w:val="006E2FFD"/>
    <w:rsid w:val="006E308C"/>
    <w:rsid w:val="006E3116"/>
    <w:rsid w:val="006E31FA"/>
    <w:rsid w:val="006E331B"/>
    <w:rsid w:val="006E3388"/>
    <w:rsid w:val="006E36CC"/>
    <w:rsid w:val="006E386F"/>
    <w:rsid w:val="006E398E"/>
    <w:rsid w:val="006E39AA"/>
    <w:rsid w:val="006E3B93"/>
    <w:rsid w:val="006E3C41"/>
    <w:rsid w:val="006E3CB5"/>
    <w:rsid w:val="006E3CFA"/>
    <w:rsid w:val="006E3F53"/>
    <w:rsid w:val="006E422B"/>
    <w:rsid w:val="006E4A14"/>
    <w:rsid w:val="006E4B7D"/>
    <w:rsid w:val="006E51B3"/>
    <w:rsid w:val="006E5395"/>
    <w:rsid w:val="006E5468"/>
    <w:rsid w:val="006E548C"/>
    <w:rsid w:val="006E5C07"/>
    <w:rsid w:val="006E5C16"/>
    <w:rsid w:val="006E5C5E"/>
    <w:rsid w:val="006E5F7D"/>
    <w:rsid w:val="006E61EA"/>
    <w:rsid w:val="006E6589"/>
    <w:rsid w:val="006E65AC"/>
    <w:rsid w:val="006E6779"/>
    <w:rsid w:val="006E682A"/>
    <w:rsid w:val="006E6AAA"/>
    <w:rsid w:val="006E6AB2"/>
    <w:rsid w:val="006E6B6C"/>
    <w:rsid w:val="006E6D37"/>
    <w:rsid w:val="006E6DA7"/>
    <w:rsid w:val="006E6E12"/>
    <w:rsid w:val="006E70FE"/>
    <w:rsid w:val="006E77BE"/>
    <w:rsid w:val="006E79CB"/>
    <w:rsid w:val="006F009B"/>
    <w:rsid w:val="006F0B96"/>
    <w:rsid w:val="006F115B"/>
    <w:rsid w:val="006F1325"/>
    <w:rsid w:val="006F1461"/>
    <w:rsid w:val="006F19C2"/>
    <w:rsid w:val="006F1B14"/>
    <w:rsid w:val="006F1B90"/>
    <w:rsid w:val="006F1D25"/>
    <w:rsid w:val="006F2196"/>
    <w:rsid w:val="006F24C9"/>
    <w:rsid w:val="006F25EC"/>
    <w:rsid w:val="006F2605"/>
    <w:rsid w:val="006F27E1"/>
    <w:rsid w:val="006F27EC"/>
    <w:rsid w:val="006F2FA2"/>
    <w:rsid w:val="006F306C"/>
    <w:rsid w:val="006F3092"/>
    <w:rsid w:val="006F31C1"/>
    <w:rsid w:val="006F328E"/>
    <w:rsid w:val="006F3344"/>
    <w:rsid w:val="006F336A"/>
    <w:rsid w:val="006F3431"/>
    <w:rsid w:val="006F36D2"/>
    <w:rsid w:val="006F3EC3"/>
    <w:rsid w:val="006F446D"/>
    <w:rsid w:val="006F4634"/>
    <w:rsid w:val="006F47C0"/>
    <w:rsid w:val="006F4DF5"/>
    <w:rsid w:val="006F5677"/>
    <w:rsid w:val="006F5806"/>
    <w:rsid w:val="006F59B3"/>
    <w:rsid w:val="006F5B27"/>
    <w:rsid w:val="006F5B8F"/>
    <w:rsid w:val="006F5F1F"/>
    <w:rsid w:val="006F6178"/>
    <w:rsid w:val="006F632D"/>
    <w:rsid w:val="006F643F"/>
    <w:rsid w:val="006F65AF"/>
    <w:rsid w:val="006F6808"/>
    <w:rsid w:val="006F694F"/>
    <w:rsid w:val="006F6C07"/>
    <w:rsid w:val="006F6DFB"/>
    <w:rsid w:val="006F6ED5"/>
    <w:rsid w:val="006F70B3"/>
    <w:rsid w:val="006F751A"/>
    <w:rsid w:val="006F7520"/>
    <w:rsid w:val="006F7670"/>
    <w:rsid w:val="006F77B7"/>
    <w:rsid w:val="006F7B75"/>
    <w:rsid w:val="007003C9"/>
    <w:rsid w:val="0070087E"/>
    <w:rsid w:val="007008CB"/>
    <w:rsid w:val="007009D8"/>
    <w:rsid w:val="00700BC9"/>
    <w:rsid w:val="00700CF0"/>
    <w:rsid w:val="00700FFB"/>
    <w:rsid w:val="007015A7"/>
    <w:rsid w:val="0070192D"/>
    <w:rsid w:val="007021BA"/>
    <w:rsid w:val="007027EC"/>
    <w:rsid w:val="0070299A"/>
    <w:rsid w:val="007029ED"/>
    <w:rsid w:val="00702C21"/>
    <w:rsid w:val="00702CB5"/>
    <w:rsid w:val="00703260"/>
    <w:rsid w:val="00703337"/>
    <w:rsid w:val="0070381D"/>
    <w:rsid w:val="00703820"/>
    <w:rsid w:val="00703D31"/>
    <w:rsid w:val="00703D4C"/>
    <w:rsid w:val="00704853"/>
    <w:rsid w:val="0070491F"/>
    <w:rsid w:val="0070494E"/>
    <w:rsid w:val="00704C8D"/>
    <w:rsid w:val="00704D2B"/>
    <w:rsid w:val="0070550F"/>
    <w:rsid w:val="00705A26"/>
    <w:rsid w:val="00705CF1"/>
    <w:rsid w:val="00705CF7"/>
    <w:rsid w:val="00705DE6"/>
    <w:rsid w:val="00706018"/>
    <w:rsid w:val="00706A3A"/>
    <w:rsid w:val="00706FD1"/>
    <w:rsid w:val="00707223"/>
    <w:rsid w:val="00707535"/>
    <w:rsid w:val="00707637"/>
    <w:rsid w:val="0070771E"/>
    <w:rsid w:val="00707B42"/>
    <w:rsid w:val="00707B85"/>
    <w:rsid w:val="007100CA"/>
    <w:rsid w:val="007102B1"/>
    <w:rsid w:val="0071053C"/>
    <w:rsid w:val="00710DAA"/>
    <w:rsid w:val="00711364"/>
    <w:rsid w:val="00711473"/>
    <w:rsid w:val="007115FD"/>
    <w:rsid w:val="007117F1"/>
    <w:rsid w:val="00711E03"/>
    <w:rsid w:val="00711E19"/>
    <w:rsid w:val="00711F4B"/>
    <w:rsid w:val="00712085"/>
    <w:rsid w:val="00712271"/>
    <w:rsid w:val="00712386"/>
    <w:rsid w:val="007127B5"/>
    <w:rsid w:val="00712AC0"/>
    <w:rsid w:val="00712C1E"/>
    <w:rsid w:val="00712D81"/>
    <w:rsid w:val="0071344F"/>
    <w:rsid w:val="00713458"/>
    <w:rsid w:val="007136E5"/>
    <w:rsid w:val="007136E6"/>
    <w:rsid w:val="00713C26"/>
    <w:rsid w:val="00713F0D"/>
    <w:rsid w:val="00713FAB"/>
    <w:rsid w:val="00713FD3"/>
    <w:rsid w:val="00714451"/>
    <w:rsid w:val="0071492A"/>
    <w:rsid w:val="007154DE"/>
    <w:rsid w:val="00715502"/>
    <w:rsid w:val="00715645"/>
    <w:rsid w:val="00715737"/>
    <w:rsid w:val="0071573D"/>
    <w:rsid w:val="00715A0E"/>
    <w:rsid w:val="00715A79"/>
    <w:rsid w:val="00715B28"/>
    <w:rsid w:val="00715EDD"/>
    <w:rsid w:val="007160E7"/>
    <w:rsid w:val="0071663D"/>
    <w:rsid w:val="0071667F"/>
    <w:rsid w:val="007168FB"/>
    <w:rsid w:val="007168FC"/>
    <w:rsid w:val="00716939"/>
    <w:rsid w:val="00716AAE"/>
    <w:rsid w:val="00716B54"/>
    <w:rsid w:val="00716CA5"/>
    <w:rsid w:val="007170C4"/>
    <w:rsid w:val="00717191"/>
    <w:rsid w:val="007175FA"/>
    <w:rsid w:val="007177A7"/>
    <w:rsid w:val="007178C6"/>
    <w:rsid w:val="00717B18"/>
    <w:rsid w:val="00717C92"/>
    <w:rsid w:val="00720287"/>
    <w:rsid w:val="007202C5"/>
    <w:rsid w:val="00720315"/>
    <w:rsid w:val="0072046A"/>
    <w:rsid w:val="00720482"/>
    <w:rsid w:val="00720659"/>
    <w:rsid w:val="007206A7"/>
    <w:rsid w:val="007206F4"/>
    <w:rsid w:val="00720A0C"/>
    <w:rsid w:val="00720BCA"/>
    <w:rsid w:val="00720E35"/>
    <w:rsid w:val="0072121B"/>
    <w:rsid w:val="0072175F"/>
    <w:rsid w:val="00721ABB"/>
    <w:rsid w:val="00721AFB"/>
    <w:rsid w:val="00721B1A"/>
    <w:rsid w:val="00721C4B"/>
    <w:rsid w:val="00721E57"/>
    <w:rsid w:val="00722010"/>
    <w:rsid w:val="0072221F"/>
    <w:rsid w:val="007224BA"/>
    <w:rsid w:val="007225A2"/>
    <w:rsid w:val="007226C6"/>
    <w:rsid w:val="007227FB"/>
    <w:rsid w:val="00722D43"/>
    <w:rsid w:val="00723087"/>
    <w:rsid w:val="007230D8"/>
    <w:rsid w:val="0072349C"/>
    <w:rsid w:val="00723AF6"/>
    <w:rsid w:val="00723B3A"/>
    <w:rsid w:val="00723C3B"/>
    <w:rsid w:val="00723CD5"/>
    <w:rsid w:val="00723F4E"/>
    <w:rsid w:val="00723F8E"/>
    <w:rsid w:val="0072422A"/>
    <w:rsid w:val="00724425"/>
    <w:rsid w:val="007247A3"/>
    <w:rsid w:val="00724BB0"/>
    <w:rsid w:val="00724C4A"/>
    <w:rsid w:val="00724DC3"/>
    <w:rsid w:val="00725E10"/>
    <w:rsid w:val="00725E1F"/>
    <w:rsid w:val="0072616C"/>
    <w:rsid w:val="00726692"/>
    <w:rsid w:val="00726A2B"/>
    <w:rsid w:val="00726AEC"/>
    <w:rsid w:val="00726B85"/>
    <w:rsid w:val="00726BBA"/>
    <w:rsid w:val="00726D35"/>
    <w:rsid w:val="00726DEE"/>
    <w:rsid w:val="00726E51"/>
    <w:rsid w:val="00726F7D"/>
    <w:rsid w:val="00726FD9"/>
    <w:rsid w:val="0072712E"/>
    <w:rsid w:val="0072765F"/>
    <w:rsid w:val="0072792A"/>
    <w:rsid w:val="00727BFA"/>
    <w:rsid w:val="0073012C"/>
    <w:rsid w:val="007301CE"/>
    <w:rsid w:val="007303EA"/>
    <w:rsid w:val="00730C35"/>
    <w:rsid w:val="00730DB6"/>
    <w:rsid w:val="007310BB"/>
    <w:rsid w:val="007310E2"/>
    <w:rsid w:val="00731445"/>
    <w:rsid w:val="0073146F"/>
    <w:rsid w:val="007316A8"/>
    <w:rsid w:val="007318F4"/>
    <w:rsid w:val="007322D2"/>
    <w:rsid w:val="007323D0"/>
    <w:rsid w:val="007324B8"/>
    <w:rsid w:val="007324E7"/>
    <w:rsid w:val="007328AF"/>
    <w:rsid w:val="007328B5"/>
    <w:rsid w:val="00732B6F"/>
    <w:rsid w:val="00732D4E"/>
    <w:rsid w:val="00732EA3"/>
    <w:rsid w:val="00732EB2"/>
    <w:rsid w:val="00732FE6"/>
    <w:rsid w:val="00733043"/>
    <w:rsid w:val="00733200"/>
    <w:rsid w:val="00733311"/>
    <w:rsid w:val="00733B2D"/>
    <w:rsid w:val="00733BEF"/>
    <w:rsid w:val="00733C07"/>
    <w:rsid w:val="00733CB9"/>
    <w:rsid w:val="00733DC2"/>
    <w:rsid w:val="00733F6D"/>
    <w:rsid w:val="00734002"/>
    <w:rsid w:val="00734112"/>
    <w:rsid w:val="007341FE"/>
    <w:rsid w:val="007345B2"/>
    <w:rsid w:val="00734787"/>
    <w:rsid w:val="00734ABA"/>
    <w:rsid w:val="0073513A"/>
    <w:rsid w:val="00735848"/>
    <w:rsid w:val="00735BF0"/>
    <w:rsid w:val="00735DBF"/>
    <w:rsid w:val="00735E2F"/>
    <w:rsid w:val="00735F15"/>
    <w:rsid w:val="007366D5"/>
    <w:rsid w:val="007368E3"/>
    <w:rsid w:val="00736BBD"/>
    <w:rsid w:val="00736C31"/>
    <w:rsid w:val="00736EF2"/>
    <w:rsid w:val="007371B3"/>
    <w:rsid w:val="007374F9"/>
    <w:rsid w:val="00737640"/>
    <w:rsid w:val="007377DA"/>
    <w:rsid w:val="00737884"/>
    <w:rsid w:val="007378B5"/>
    <w:rsid w:val="00737AF9"/>
    <w:rsid w:val="00737D78"/>
    <w:rsid w:val="00737DDD"/>
    <w:rsid w:val="0073E80A"/>
    <w:rsid w:val="00740726"/>
    <w:rsid w:val="007409E5"/>
    <w:rsid w:val="00740E9B"/>
    <w:rsid w:val="00740FB6"/>
    <w:rsid w:val="0074119C"/>
    <w:rsid w:val="007416FD"/>
    <w:rsid w:val="0074175F"/>
    <w:rsid w:val="0074196D"/>
    <w:rsid w:val="00741A2D"/>
    <w:rsid w:val="00741D79"/>
    <w:rsid w:val="0074216B"/>
    <w:rsid w:val="007423D2"/>
    <w:rsid w:val="00742411"/>
    <w:rsid w:val="0074250A"/>
    <w:rsid w:val="007426EA"/>
    <w:rsid w:val="00742ABC"/>
    <w:rsid w:val="00742D32"/>
    <w:rsid w:val="00742DC8"/>
    <w:rsid w:val="00743136"/>
    <w:rsid w:val="00743440"/>
    <w:rsid w:val="0074385D"/>
    <w:rsid w:val="0074406D"/>
    <w:rsid w:val="00744228"/>
    <w:rsid w:val="00744BA6"/>
    <w:rsid w:val="00744D21"/>
    <w:rsid w:val="00744EB4"/>
    <w:rsid w:val="00744FAB"/>
    <w:rsid w:val="00745055"/>
    <w:rsid w:val="007454B8"/>
    <w:rsid w:val="00745511"/>
    <w:rsid w:val="0074559D"/>
    <w:rsid w:val="0074566B"/>
    <w:rsid w:val="00745689"/>
    <w:rsid w:val="00745A4F"/>
    <w:rsid w:val="00745AE6"/>
    <w:rsid w:val="00745CC0"/>
    <w:rsid w:val="00745E9F"/>
    <w:rsid w:val="00745FCE"/>
    <w:rsid w:val="0074651F"/>
    <w:rsid w:val="0074679A"/>
    <w:rsid w:val="00746A2C"/>
    <w:rsid w:val="00746A43"/>
    <w:rsid w:val="00746AD3"/>
    <w:rsid w:val="007471EB"/>
    <w:rsid w:val="007472BC"/>
    <w:rsid w:val="0074759B"/>
    <w:rsid w:val="00747803"/>
    <w:rsid w:val="00747873"/>
    <w:rsid w:val="007479BA"/>
    <w:rsid w:val="00747A85"/>
    <w:rsid w:val="00747D74"/>
    <w:rsid w:val="00747ECE"/>
    <w:rsid w:val="0075089A"/>
    <w:rsid w:val="00750EC8"/>
    <w:rsid w:val="00750F19"/>
    <w:rsid w:val="0075111E"/>
    <w:rsid w:val="007514A5"/>
    <w:rsid w:val="00751699"/>
    <w:rsid w:val="007518B4"/>
    <w:rsid w:val="0075221C"/>
    <w:rsid w:val="00752866"/>
    <w:rsid w:val="00752B29"/>
    <w:rsid w:val="00752CE2"/>
    <w:rsid w:val="00752F17"/>
    <w:rsid w:val="00753064"/>
    <w:rsid w:val="0075335D"/>
    <w:rsid w:val="0075347E"/>
    <w:rsid w:val="00753B95"/>
    <w:rsid w:val="00753BB7"/>
    <w:rsid w:val="00753DC5"/>
    <w:rsid w:val="0075419C"/>
    <w:rsid w:val="00754285"/>
    <w:rsid w:val="007546ED"/>
    <w:rsid w:val="00754787"/>
    <w:rsid w:val="00754AB9"/>
    <w:rsid w:val="00754B20"/>
    <w:rsid w:val="00754FB2"/>
    <w:rsid w:val="007553EF"/>
    <w:rsid w:val="00755478"/>
    <w:rsid w:val="00755690"/>
    <w:rsid w:val="007556AB"/>
    <w:rsid w:val="0075583E"/>
    <w:rsid w:val="0075586D"/>
    <w:rsid w:val="00755A25"/>
    <w:rsid w:val="00755F11"/>
    <w:rsid w:val="00755F9D"/>
    <w:rsid w:val="00756082"/>
    <w:rsid w:val="007564A9"/>
    <w:rsid w:val="0075665D"/>
    <w:rsid w:val="0075678F"/>
    <w:rsid w:val="00756CA0"/>
    <w:rsid w:val="00756F51"/>
    <w:rsid w:val="0075707F"/>
    <w:rsid w:val="0075796A"/>
    <w:rsid w:val="00757CB0"/>
    <w:rsid w:val="00757D2C"/>
    <w:rsid w:val="00757D6A"/>
    <w:rsid w:val="00760069"/>
    <w:rsid w:val="00760255"/>
    <w:rsid w:val="007604EC"/>
    <w:rsid w:val="007608C8"/>
    <w:rsid w:val="00760938"/>
    <w:rsid w:val="00760B81"/>
    <w:rsid w:val="00760B8A"/>
    <w:rsid w:val="0076103F"/>
    <w:rsid w:val="00761242"/>
    <w:rsid w:val="0076138B"/>
    <w:rsid w:val="0076138E"/>
    <w:rsid w:val="007615AD"/>
    <w:rsid w:val="00761CB0"/>
    <w:rsid w:val="00761D0F"/>
    <w:rsid w:val="0076208A"/>
    <w:rsid w:val="00762534"/>
    <w:rsid w:val="00762640"/>
    <w:rsid w:val="00762862"/>
    <w:rsid w:val="00762881"/>
    <w:rsid w:val="00762B45"/>
    <w:rsid w:val="00762BDD"/>
    <w:rsid w:val="00762CC1"/>
    <w:rsid w:val="00762D2F"/>
    <w:rsid w:val="00762DF5"/>
    <w:rsid w:val="00762E08"/>
    <w:rsid w:val="007631EF"/>
    <w:rsid w:val="00763351"/>
    <w:rsid w:val="0076341A"/>
    <w:rsid w:val="0076385B"/>
    <w:rsid w:val="007638F2"/>
    <w:rsid w:val="007639F2"/>
    <w:rsid w:val="00763CE9"/>
    <w:rsid w:val="00763D35"/>
    <w:rsid w:val="0076408E"/>
    <w:rsid w:val="0076412D"/>
    <w:rsid w:val="0076458C"/>
    <w:rsid w:val="007645CD"/>
    <w:rsid w:val="007648EE"/>
    <w:rsid w:val="00764D4C"/>
    <w:rsid w:val="00765120"/>
    <w:rsid w:val="00765220"/>
    <w:rsid w:val="00765272"/>
    <w:rsid w:val="00765E1B"/>
    <w:rsid w:val="007661AE"/>
    <w:rsid w:val="00766306"/>
    <w:rsid w:val="0076644A"/>
    <w:rsid w:val="007666E1"/>
    <w:rsid w:val="00766A2D"/>
    <w:rsid w:val="00766FF1"/>
    <w:rsid w:val="00767626"/>
    <w:rsid w:val="00767B43"/>
    <w:rsid w:val="00767C3A"/>
    <w:rsid w:val="007700B5"/>
    <w:rsid w:val="00770109"/>
    <w:rsid w:val="00770508"/>
    <w:rsid w:val="007705F0"/>
    <w:rsid w:val="00770DD6"/>
    <w:rsid w:val="00771241"/>
    <w:rsid w:val="00771ED8"/>
    <w:rsid w:val="0077210A"/>
    <w:rsid w:val="00772262"/>
    <w:rsid w:val="00772839"/>
    <w:rsid w:val="007728F1"/>
    <w:rsid w:val="00772B7F"/>
    <w:rsid w:val="0077324A"/>
    <w:rsid w:val="0077357A"/>
    <w:rsid w:val="0077396D"/>
    <w:rsid w:val="00773ECA"/>
    <w:rsid w:val="007742C5"/>
    <w:rsid w:val="0077444F"/>
    <w:rsid w:val="007746E8"/>
    <w:rsid w:val="007747E6"/>
    <w:rsid w:val="007748C6"/>
    <w:rsid w:val="00774A1A"/>
    <w:rsid w:val="00774A71"/>
    <w:rsid w:val="00774B7D"/>
    <w:rsid w:val="00774F11"/>
    <w:rsid w:val="00774F1A"/>
    <w:rsid w:val="00775045"/>
    <w:rsid w:val="00775059"/>
    <w:rsid w:val="0077512D"/>
    <w:rsid w:val="00775180"/>
    <w:rsid w:val="0077518C"/>
    <w:rsid w:val="007752BF"/>
    <w:rsid w:val="00775401"/>
    <w:rsid w:val="00775542"/>
    <w:rsid w:val="0077590A"/>
    <w:rsid w:val="00775B9C"/>
    <w:rsid w:val="00775D47"/>
    <w:rsid w:val="00775F25"/>
    <w:rsid w:val="00775FCF"/>
    <w:rsid w:val="0077609E"/>
    <w:rsid w:val="0077646A"/>
    <w:rsid w:val="00776997"/>
    <w:rsid w:val="00776B60"/>
    <w:rsid w:val="00777088"/>
    <w:rsid w:val="007775E2"/>
    <w:rsid w:val="0077768C"/>
    <w:rsid w:val="00777B42"/>
    <w:rsid w:val="00777D6A"/>
    <w:rsid w:val="00780033"/>
    <w:rsid w:val="00780305"/>
    <w:rsid w:val="00780D37"/>
    <w:rsid w:val="00781288"/>
    <w:rsid w:val="0078154F"/>
    <w:rsid w:val="00781C8F"/>
    <w:rsid w:val="00781EFF"/>
    <w:rsid w:val="0078231E"/>
    <w:rsid w:val="00782490"/>
    <w:rsid w:val="0078267F"/>
    <w:rsid w:val="007826E2"/>
    <w:rsid w:val="007828D2"/>
    <w:rsid w:val="00782D66"/>
    <w:rsid w:val="00782DB7"/>
    <w:rsid w:val="00783303"/>
    <w:rsid w:val="0078372D"/>
    <w:rsid w:val="0078394D"/>
    <w:rsid w:val="0078394E"/>
    <w:rsid w:val="00783A18"/>
    <w:rsid w:val="00783E26"/>
    <w:rsid w:val="00783E2D"/>
    <w:rsid w:val="00783FB1"/>
    <w:rsid w:val="007841AA"/>
    <w:rsid w:val="007841D7"/>
    <w:rsid w:val="00784410"/>
    <w:rsid w:val="00784448"/>
    <w:rsid w:val="0078449F"/>
    <w:rsid w:val="0078455A"/>
    <w:rsid w:val="00784935"/>
    <w:rsid w:val="00784AB5"/>
    <w:rsid w:val="00784C42"/>
    <w:rsid w:val="00784D2D"/>
    <w:rsid w:val="007850DA"/>
    <w:rsid w:val="0078514D"/>
    <w:rsid w:val="007857B0"/>
    <w:rsid w:val="007859FF"/>
    <w:rsid w:val="00785B2B"/>
    <w:rsid w:val="00785BA3"/>
    <w:rsid w:val="00785E8C"/>
    <w:rsid w:val="00785F3A"/>
    <w:rsid w:val="007862B8"/>
    <w:rsid w:val="00786701"/>
    <w:rsid w:val="00786962"/>
    <w:rsid w:val="00786B5B"/>
    <w:rsid w:val="00786DB9"/>
    <w:rsid w:val="00787460"/>
    <w:rsid w:val="00787BFD"/>
    <w:rsid w:val="00790875"/>
    <w:rsid w:val="0079089F"/>
    <w:rsid w:val="007909A4"/>
    <w:rsid w:val="00790B10"/>
    <w:rsid w:val="00790F4D"/>
    <w:rsid w:val="00790FCD"/>
    <w:rsid w:val="00791163"/>
    <w:rsid w:val="0079116A"/>
    <w:rsid w:val="00792034"/>
    <w:rsid w:val="007920E0"/>
    <w:rsid w:val="007927C9"/>
    <w:rsid w:val="00792E1D"/>
    <w:rsid w:val="00792E72"/>
    <w:rsid w:val="007932C6"/>
    <w:rsid w:val="00793755"/>
    <w:rsid w:val="00793A60"/>
    <w:rsid w:val="00793A99"/>
    <w:rsid w:val="00793CD1"/>
    <w:rsid w:val="00793E56"/>
    <w:rsid w:val="00793EAF"/>
    <w:rsid w:val="00794040"/>
    <w:rsid w:val="007940B6"/>
    <w:rsid w:val="00794410"/>
    <w:rsid w:val="00794639"/>
    <w:rsid w:val="00794CA2"/>
    <w:rsid w:val="007954CE"/>
    <w:rsid w:val="00795D65"/>
    <w:rsid w:val="00795FA3"/>
    <w:rsid w:val="0079647B"/>
    <w:rsid w:val="00796DA2"/>
    <w:rsid w:val="00796DB2"/>
    <w:rsid w:val="00797184"/>
    <w:rsid w:val="007976D8"/>
    <w:rsid w:val="00797743"/>
    <w:rsid w:val="007979A7"/>
    <w:rsid w:val="00797C47"/>
    <w:rsid w:val="00797C64"/>
    <w:rsid w:val="00797F0D"/>
    <w:rsid w:val="007A01EA"/>
    <w:rsid w:val="007A0507"/>
    <w:rsid w:val="007A120B"/>
    <w:rsid w:val="007A1580"/>
    <w:rsid w:val="007A182B"/>
    <w:rsid w:val="007A1B79"/>
    <w:rsid w:val="007A1D55"/>
    <w:rsid w:val="007A22EF"/>
    <w:rsid w:val="007A2A4F"/>
    <w:rsid w:val="007A2C73"/>
    <w:rsid w:val="007A32E9"/>
    <w:rsid w:val="007A332C"/>
    <w:rsid w:val="007A358B"/>
    <w:rsid w:val="007A3767"/>
    <w:rsid w:val="007A378C"/>
    <w:rsid w:val="007A37CC"/>
    <w:rsid w:val="007A3DF2"/>
    <w:rsid w:val="007A3F61"/>
    <w:rsid w:val="007A415F"/>
    <w:rsid w:val="007A42CB"/>
    <w:rsid w:val="007A430C"/>
    <w:rsid w:val="007A439C"/>
    <w:rsid w:val="007A43EF"/>
    <w:rsid w:val="007A4C87"/>
    <w:rsid w:val="007A4E3C"/>
    <w:rsid w:val="007A5232"/>
    <w:rsid w:val="007A553F"/>
    <w:rsid w:val="007A59DE"/>
    <w:rsid w:val="007A5B36"/>
    <w:rsid w:val="007A5CDB"/>
    <w:rsid w:val="007A5E0A"/>
    <w:rsid w:val="007A6035"/>
    <w:rsid w:val="007A6737"/>
    <w:rsid w:val="007A67EB"/>
    <w:rsid w:val="007A6DB4"/>
    <w:rsid w:val="007A72E3"/>
    <w:rsid w:val="007A73F7"/>
    <w:rsid w:val="007A778E"/>
    <w:rsid w:val="007A7942"/>
    <w:rsid w:val="007A7DFE"/>
    <w:rsid w:val="007A7ED7"/>
    <w:rsid w:val="007A7FE1"/>
    <w:rsid w:val="007B06AA"/>
    <w:rsid w:val="007B0865"/>
    <w:rsid w:val="007B09FC"/>
    <w:rsid w:val="007B100A"/>
    <w:rsid w:val="007B145E"/>
    <w:rsid w:val="007B17D6"/>
    <w:rsid w:val="007B1A7E"/>
    <w:rsid w:val="007B1C44"/>
    <w:rsid w:val="007B1CD5"/>
    <w:rsid w:val="007B1D4F"/>
    <w:rsid w:val="007B20D0"/>
    <w:rsid w:val="007B21A5"/>
    <w:rsid w:val="007B2308"/>
    <w:rsid w:val="007B2868"/>
    <w:rsid w:val="007B290A"/>
    <w:rsid w:val="007B2952"/>
    <w:rsid w:val="007B2AD6"/>
    <w:rsid w:val="007B3B6B"/>
    <w:rsid w:val="007B43FA"/>
    <w:rsid w:val="007B4684"/>
    <w:rsid w:val="007B492D"/>
    <w:rsid w:val="007B4B11"/>
    <w:rsid w:val="007B4DED"/>
    <w:rsid w:val="007B4F61"/>
    <w:rsid w:val="007B5404"/>
    <w:rsid w:val="007B54A5"/>
    <w:rsid w:val="007B5A39"/>
    <w:rsid w:val="007B6333"/>
    <w:rsid w:val="007B6515"/>
    <w:rsid w:val="007B67FB"/>
    <w:rsid w:val="007B681A"/>
    <w:rsid w:val="007B6843"/>
    <w:rsid w:val="007B6B06"/>
    <w:rsid w:val="007B6D21"/>
    <w:rsid w:val="007B6F23"/>
    <w:rsid w:val="007B7021"/>
    <w:rsid w:val="007B716E"/>
    <w:rsid w:val="007B720A"/>
    <w:rsid w:val="007B7625"/>
    <w:rsid w:val="007B7F82"/>
    <w:rsid w:val="007C00C5"/>
    <w:rsid w:val="007C02D6"/>
    <w:rsid w:val="007C0908"/>
    <w:rsid w:val="007C0BF6"/>
    <w:rsid w:val="007C0BFD"/>
    <w:rsid w:val="007C0C15"/>
    <w:rsid w:val="007C0E5B"/>
    <w:rsid w:val="007C12D9"/>
    <w:rsid w:val="007C1904"/>
    <w:rsid w:val="007C1A8A"/>
    <w:rsid w:val="007C1D89"/>
    <w:rsid w:val="007C1DA3"/>
    <w:rsid w:val="007C20D4"/>
    <w:rsid w:val="007C2181"/>
    <w:rsid w:val="007C23D9"/>
    <w:rsid w:val="007C2494"/>
    <w:rsid w:val="007C259B"/>
    <w:rsid w:val="007C26C0"/>
    <w:rsid w:val="007C3030"/>
    <w:rsid w:val="007C3063"/>
    <w:rsid w:val="007C3A50"/>
    <w:rsid w:val="007C3CD2"/>
    <w:rsid w:val="007C3E46"/>
    <w:rsid w:val="007C3F0C"/>
    <w:rsid w:val="007C410D"/>
    <w:rsid w:val="007C46E1"/>
    <w:rsid w:val="007C4837"/>
    <w:rsid w:val="007C48EE"/>
    <w:rsid w:val="007C4A0D"/>
    <w:rsid w:val="007C4AB5"/>
    <w:rsid w:val="007C4C34"/>
    <w:rsid w:val="007C4D8B"/>
    <w:rsid w:val="007C4F3D"/>
    <w:rsid w:val="007C5FB3"/>
    <w:rsid w:val="007C603B"/>
    <w:rsid w:val="007C60CD"/>
    <w:rsid w:val="007C617C"/>
    <w:rsid w:val="007C61ED"/>
    <w:rsid w:val="007C6342"/>
    <w:rsid w:val="007C6A53"/>
    <w:rsid w:val="007C6AEC"/>
    <w:rsid w:val="007C6EB5"/>
    <w:rsid w:val="007C7310"/>
    <w:rsid w:val="007C7320"/>
    <w:rsid w:val="007C76E1"/>
    <w:rsid w:val="007C7907"/>
    <w:rsid w:val="007C7922"/>
    <w:rsid w:val="007C79D5"/>
    <w:rsid w:val="007C7AC9"/>
    <w:rsid w:val="007C7C66"/>
    <w:rsid w:val="007C7CF4"/>
    <w:rsid w:val="007C7DFC"/>
    <w:rsid w:val="007D0033"/>
    <w:rsid w:val="007D00FF"/>
    <w:rsid w:val="007D015D"/>
    <w:rsid w:val="007D0169"/>
    <w:rsid w:val="007D05FB"/>
    <w:rsid w:val="007D0C10"/>
    <w:rsid w:val="007D1026"/>
    <w:rsid w:val="007D106B"/>
    <w:rsid w:val="007D1338"/>
    <w:rsid w:val="007D1D81"/>
    <w:rsid w:val="007D1EAB"/>
    <w:rsid w:val="007D22AD"/>
    <w:rsid w:val="007D25BC"/>
    <w:rsid w:val="007D2C2E"/>
    <w:rsid w:val="007D30B7"/>
    <w:rsid w:val="007D3195"/>
    <w:rsid w:val="007D31B6"/>
    <w:rsid w:val="007D34C2"/>
    <w:rsid w:val="007D3CEE"/>
    <w:rsid w:val="007D3ED2"/>
    <w:rsid w:val="007D3FA3"/>
    <w:rsid w:val="007D402C"/>
    <w:rsid w:val="007D41DA"/>
    <w:rsid w:val="007D4249"/>
    <w:rsid w:val="007D45CA"/>
    <w:rsid w:val="007D45F2"/>
    <w:rsid w:val="007D4604"/>
    <w:rsid w:val="007D48B2"/>
    <w:rsid w:val="007D4C3E"/>
    <w:rsid w:val="007D4DBD"/>
    <w:rsid w:val="007D51E4"/>
    <w:rsid w:val="007D5687"/>
    <w:rsid w:val="007D5919"/>
    <w:rsid w:val="007D596D"/>
    <w:rsid w:val="007D5A29"/>
    <w:rsid w:val="007D5B2E"/>
    <w:rsid w:val="007D5C54"/>
    <w:rsid w:val="007D5EA1"/>
    <w:rsid w:val="007D7518"/>
    <w:rsid w:val="007D799D"/>
    <w:rsid w:val="007E00DD"/>
    <w:rsid w:val="007E03CA"/>
    <w:rsid w:val="007E07F6"/>
    <w:rsid w:val="007E0917"/>
    <w:rsid w:val="007E0BF2"/>
    <w:rsid w:val="007E0C24"/>
    <w:rsid w:val="007E0E1D"/>
    <w:rsid w:val="007E0E5F"/>
    <w:rsid w:val="007E0FD1"/>
    <w:rsid w:val="007E148D"/>
    <w:rsid w:val="007E1A90"/>
    <w:rsid w:val="007E1D34"/>
    <w:rsid w:val="007E1DAC"/>
    <w:rsid w:val="007E1DFE"/>
    <w:rsid w:val="007E2013"/>
    <w:rsid w:val="007E20C7"/>
    <w:rsid w:val="007E2252"/>
    <w:rsid w:val="007E22B9"/>
    <w:rsid w:val="007E26A6"/>
    <w:rsid w:val="007E26C4"/>
    <w:rsid w:val="007E2755"/>
    <w:rsid w:val="007E2A7E"/>
    <w:rsid w:val="007E2C07"/>
    <w:rsid w:val="007E2C1F"/>
    <w:rsid w:val="007E30AC"/>
    <w:rsid w:val="007E30DD"/>
    <w:rsid w:val="007E352B"/>
    <w:rsid w:val="007E3B48"/>
    <w:rsid w:val="007E3C86"/>
    <w:rsid w:val="007E3D1F"/>
    <w:rsid w:val="007E3E97"/>
    <w:rsid w:val="007E3FF2"/>
    <w:rsid w:val="007E42D9"/>
    <w:rsid w:val="007E4302"/>
    <w:rsid w:val="007E482B"/>
    <w:rsid w:val="007E48E8"/>
    <w:rsid w:val="007E5577"/>
    <w:rsid w:val="007E58A7"/>
    <w:rsid w:val="007E5D57"/>
    <w:rsid w:val="007E5F1B"/>
    <w:rsid w:val="007E5FEE"/>
    <w:rsid w:val="007E6669"/>
    <w:rsid w:val="007E6C39"/>
    <w:rsid w:val="007E70CF"/>
    <w:rsid w:val="007E7828"/>
    <w:rsid w:val="007E791B"/>
    <w:rsid w:val="007E7929"/>
    <w:rsid w:val="007E7B88"/>
    <w:rsid w:val="007E7C39"/>
    <w:rsid w:val="007E7D1A"/>
    <w:rsid w:val="007E7D2A"/>
    <w:rsid w:val="007E7D55"/>
    <w:rsid w:val="007F04FD"/>
    <w:rsid w:val="007F06A2"/>
    <w:rsid w:val="007F0A69"/>
    <w:rsid w:val="007F0BA3"/>
    <w:rsid w:val="007F0D68"/>
    <w:rsid w:val="007F1153"/>
    <w:rsid w:val="007F132B"/>
    <w:rsid w:val="007F15CF"/>
    <w:rsid w:val="007F1964"/>
    <w:rsid w:val="007F1C0B"/>
    <w:rsid w:val="007F1C34"/>
    <w:rsid w:val="007F1E2B"/>
    <w:rsid w:val="007F1F14"/>
    <w:rsid w:val="007F2219"/>
    <w:rsid w:val="007F2359"/>
    <w:rsid w:val="007F2509"/>
    <w:rsid w:val="007F252B"/>
    <w:rsid w:val="007F26B3"/>
    <w:rsid w:val="007F28F9"/>
    <w:rsid w:val="007F2A7E"/>
    <w:rsid w:val="007F2DF8"/>
    <w:rsid w:val="007F3187"/>
    <w:rsid w:val="007F3311"/>
    <w:rsid w:val="007F3429"/>
    <w:rsid w:val="007F3473"/>
    <w:rsid w:val="007F3568"/>
    <w:rsid w:val="007F35D0"/>
    <w:rsid w:val="007F3756"/>
    <w:rsid w:val="007F3841"/>
    <w:rsid w:val="007F3927"/>
    <w:rsid w:val="007F3EDE"/>
    <w:rsid w:val="007F3FE2"/>
    <w:rsid w:val="007F408B"/>
    <w:rsid w:val="007F40B3"/>
    <w:rsid w:val="007F4799"/>
    <w:rsid w:val="007F4804"/>
    <w:rsid w:val="007F4ACF"/>
    <w:rsid w:val="007F51B6"/>
    <w:rsid w:val="007F5389"/>
    <w:rsid w:val="007F548D"/>
    <w:rsid w:val="007F5499"/>
    <w:rsid w:val="007F57FD"/>
    <w:rsid w:val="007F587E"/>
    <w:rsid w:val="007F59CA"/>
    <w:rsid w:val="007F5CB3"/>
    <w:rsid w:val="007F5D89"/>
    <w:rsid w:val="007F5DBB"/>
    <w:rsid w:val="007F64E9"/>
    <w:rsid w:val="007F6836"/>
    <w:rsid w:val="007F691E"/>
    <w:rsid w:val="007F6DB9"/>
    <w:rsid w:val="007F6E9E"/>
    <w:rsid w:val="007F741A"/>
    <w:rsid w:val="007F7B4D"/>
    <w:rsid w:val="007F7DBD"/>
    <w:rsid w:val="007F7E09"/>
    <w:rsid w:val="007F7E88"/>
    <w:rsid w:val="008001F7"/>
    <w:rsid w:val="00800352"/>
    <w:rsid w:val="008005C1"/>
    <w:rsid w:val="008007F0"/>
    <w:rsid w:val="00800A36"/>
    <w:rsid w:val="00800A9C"/>
    <w:rsid w:val="00800FF0"/>
    <w:rsid w:val="00801051"/>
    <w:rsid w:val="00801374"/>
    <w:rsid w:val="0080156C"/>
    <w:rsid w:val="00801864"/>
    <w:rsid w:val="008018FF"/>
    <w:rsid w:val="00801B40"/>
    <w:rsid w:val="008021AA"/>
    <w:rsid w:val="008022AF"/>
    <w:rsid w:val="008022C9"/>
    <w:rsid w:val="008023FF"/>
    <w:rsid w:val="008029A5"/>
    <w:rsid w:val="00802E28"/>
    <w:rsid w:val="00802F0D"/>
    <w:rsid w:val="00802F6B"/>
    <w:rsid w:val="00802F9B"/>
    <w:rsid w:val="0080316B"/>
    <w:rsid w:val="008033D4"/>
    <w:rsid w:val="00803603"/>
    <w:rsid w:val="008038D9"/>
    <w:rsid w:val="0080395A"/>
    <w:rsid w:val="00803A8B"/>
    <w:rsid w:val="00803B94"/>
    <w:rsid w:val="00804155"/>
    <w:rsid w:val="008044B1"/>
    <w:rsid w:val="008048E8"/>
    <w:rsid w:val="00804999"/>
    <w:rsid w:val="00804E10"/>
    <w:rsid w:val="00804EB4"/>
    <w:rsid w:val="00805474"/>
    <w:rsid w:val="008055C3"/>
    <w:rsid w:val="0080563B"/>
    <w:rsid w:val="00805BA4"/>
    <w:rsid w:val="00805C64"/>
    <w:rsid w:val="00805E5C"/>
    <w:rsid w:val="00805E87"/>
    <w:rsid w:val="0080622A"/>
    <w:rsid w:val="0080630D"/>
    <w:rsid w:val="00806357"/>
    <w:rsid w:val="0080651E"/>
    <w:rsid w:val="008065A3"/>
    <w:rsid w:val="00806688"/>
    <w:rsid w:val="008066FE"/>
    <w:rsid w:val="008067A3"/>
    <w:rsid w:val="00807180"/>
    <w:rsid w:val="0080745A"/>
    <w:rsid w:val="00807C0B"/>
    <w:rsid w:val="00807CCF"/>
    <w:rsid w:val="00807D00"/>
    <w:rsid w:val="00807F99"/>
    <w:rsid w:val="0081027C"/>
    <w:rsid w:val="00810298"/>
    <w:rsid w:val="00810789"/>
    <w:rsid w:val="00810F98"/>
    <w:rsid w:val="00811020"/>
    <w:rsid w:val="0081136A"/>
    <w:rsid w:val="008116DF"/>
    <w:rsid w:val="00811827"/>
    <w:rsid w:val="0081192B"/>
    <w:rsid w:val="00811939"/>
    <w:rsid w:val="00811B37"/>
    <w:rsid w:val="00811B99"/>
    <w:rsid w:val="00811BCC"/>
    <w:rsid w:val="00811D38"/>
    <w:rsid w:val="00812056"/>
    <w:rsid w:val="00812B2D"/>
    <w:rsid w:val="00812BDC"/>
    <w:rsid w:val="008136D4"/>
    <w:rsid w:val="0081387A"/>
    <w:rsid w:val="00813B1E"/>
    <w:rsid w:val="00813BA4"/>
    <w:rsid w:val="00813DDD"/>
    <w:rsid w:val="00813E8B"/>
    <w:rsid w:val="00813FAC"/>
    <w:rsid w:val="00814237"/>
    <w:rsid w:val="008143B0"/>
    <w:rsid w:val="00814CBF"/>
    <w:rsid w:val="00814D30"/>
    <w:rsid w:val="00814E21"/>
    <w:rsid w:val="00814E22"/>
    <w:rsid w:val="00815183"/>
    <w:rsid w:val="008155BD"/>
    <w:rsid w:val="00815712"/>
    <w:rsid w:val="008159B4"/>
    <w:rsid w:val="00815A7A"/>
    <w:rsid w:val="00815AE0"/>
    <w:rsid w:val="00816020"/>
    <w:rsid w:val="00816148"/>
    <w:rsid w:val="008162C2"/>
    <w:rsid w:val="00816949"/>
    <w:rsid w:val="00816CDD"/>
    <w:rsid w:val="00816FB6"/>
    <w:rsid w:val="00817124"/>
    <w:rsid w:val="0081715E"/>
    <w:rsid w:val="008173EA"/>
    <w:rsid w:val="00817955"/>
    <w:rsid w:val="00817BF2"/>
    <w:rsid w:val="00817E9C"/>
    <w:rsid w:val="00817F94"/>
    <w:rsid w:val="008202F0"/>
    <w:rsid w:val="00820676"/>
    <w:rsid w:val="008206E7"/>
    <w:rsid w:val="008207B8"/>
    <w:rsid w:val="008207D6"/>
    <w:rsid w:val="008208B9"/>
    <w:rsid w:val="00820AE4"/>
    <w:rsid w:val="00820D1B"/>
    <w:rsid w:val="008211BE"/>
    <w:rsid w:val="008218F0"/>
    <w:rsid w:val="00821956"/>
    <w:rsid w:val="00821AB4"/>
    <w:rsid w:val="00821D06"/>
    <w:rsid w:val="0082225B"/>
    <w:rsid w:val="00822638"/>
    <w:rsid w:val="008227B9"/>
    <w:rsid w:val="00822C2A"/>
    <w:rsid w:val="00822D07"/>
    <w:rsid w:val="00823424"/>
    <w:rsid w:val="00823B18"/>
    <w:rsid w:val="00823DA8"/>
    <w:rsid w:val="00823E30"/>
    <w:rsid w:val="00823EB2"/>
    <w:rsid w:val="00823EDD"/>
    <w:rsid w:val="00824072"/>
    <w:rsid w:val="00824177"/>
    <w:rsid w:val="0082433A"/>
    <w:rsid w:val="0082462F"/>
    <w:rsid w:val="0082469B"/>
    <w:rsid w:val="00824742"/>
    <w:rsid w:val="00824972"/>
    <w:rsid w:val="00824B5A"/>
    <w:rsid w:val="00824B69"/>
    <w:rsid w:val="00824D59"/>
    <w:rsid w:val="00824F66"/>
    <w:rsid w:val="00825057"/>
    <w:rsid w:val="0082510C"/>
    <w:rsid w:val="00825373"/>
    <w:rsid w:val="008253B5"/>
    <w:rsid w:val="008256B3"/>
    <w:rsid w:val="0082582E"/>
    <w:rsid w:val="008259E3"/>
    <w:rsid w:val="00825C31"/>
    <w:rsid w:val="00825C6C"/>
    <w:rsid w:val="008260AF"/>
    <w:rsid w:val="0082653A"/>
    <w:rsid w:val="00826748"/>
    <w:rsid w:val="008267CB"/>
    <w:rsid w:val="00826EB5"/>
    <w:rsid w:val="00826F13"/>
    <w:rsid w:val="0082731F"/>
    <w:rsid w:val="00827331"/>
    <w:rsid w:val="0082743A"/>
    <w:rsid w:val="00827815"/>
    <w:rsid w:val="00827B37"/>
    <w:rsid w:val="00827B59"/>
    <w:rsid w:val="00827FEE"/>
    <w:rsid w:val="0083014D"/>
    <w:rsid w:val="0083025F"/>
    <w:rsid w:val="00830906"/>
    <w:rsid w:val="008309CC"/>
    <w:rsid w:val="00830A81"/>
    <w:rsid w:val="00830C49"/>
    <w:rsid w:val="00830FB2"/>
    <w:rsid w:val="00831265"/>
    <w:rsid w:val="008312F3"/>
    <w:rsid w:val="00831588"/>
    <w:rsid w:val="008315A6"/>
    <w:rsid w:val="0083198B"/>
    <w:rsid w:val="0083198F"/>
    <w:rsid w:val="00831A19"/>
    <w:rsid w:val="00831C99"/>
    <w:rsid w:val="008320BD"/>
    <w:rsid w:val="00832219"/>
    <w:rsid w:val="008322B2"/>
    <w:rsid w:val="008323E0"/>
    <w:rsid w:val="008326A2"/>
    <w:rsid w:val="00832A6A"/>
    <w:rsid w:val="00832C2E"/>
    <w:rsid w:val="00832CA1"/>
    <w:rsid w:val="00833584"/>
    <w:rsid w:val="0083397B"/>
    <w:rsid w:val="008339B0"/>
    <w:rsid w:val="00833C07"/>
    <w:rsid w:val="00833D80"/>
    <w:rsid w:val="00833E4F"/>
    <w:rsid w:val="008341FC"/>
    <w:rsid w:val="0083434C"/>
    <w:rsid w:val="008343D4"/>
    <w:rsid w:val="008344A6"/>
    <w:rsid w:val="008346CD"/>
    <w:rsid w:val="008346E0"/>
    <w:rsid w:val="00834958"/>
    <w:rsid w:val="0083495A"/>
    <w:rsid w:val="00834CF1"/>
    <w:rsid w:val="00834EA4"/>
    <w:rsid w:val="00834F97"/>
    <w:rsid w:val="00835230"/>
    <w:rsid w:val="00835633"/>
    <w:rsid w:val="00835667"/>
    <w:rsid w:val="00835687"/>
    <w:rsid w:val="0083570C"/>
    <w:rsid w:val="008359EE"/>
    <w:rsid w:val="008359FA"/>
    <w:rsid w:val="00835A10"/>
    <w:rsid w:val="00835A62"/>
    <w:rsid w:val="00835BDE"/>
    <w:rsid w:val="00835DB5"/>
    <w:rsid w:val="008364B9"/>
    <w:rsid w:val="00836792"/>
    <w:rsid w:val="00836C46"/>
    <w:rsid w:val="00836CAB"/>
    <w:rsid w:val="00836E16"/>
    <w:rsid w:val="00836F18"/>
    <w:rsid w:val="00836F90"/>
    <w:rsid w:val="00837076"/>
    <w:rsid w:val="00837A66"/>
    <w:rsid w:val="00840029"/>
    <w:rsid w:val="00840363"/>
    <w:rsid w:val="0084072A"/>
    <w:rsid w:val="00840D0B"/>
    <w:rsid w:val="00840D9D"/>
    <w:rsid w:val="00840DAA"/>
    <w:rsid w:val="00840DB7"/>
    <w:rsid w:val="00841123"/>
    <w:rsid w:val="00841A1F"/>
    <w:rsid w:val="00841AA6"/>
    <w:rsid w:val="00841D58"/>
    <w:rsid w:val="0084207F"/>
    <w:rsid w:val="0084220E"/>
    <w:rsid w:val="0084263F"/>
    <w:rsid w:val="008428FA"/>
    <w:rsid w:val="0084296C"/>
    <w:rsid w:val="00842C0B"/>
    <w:rsid w:val="00842EF2"/>
    <w:rsid w:val="00842F7A"/>
    <w:rsid w:val="00843319"/>
    <w:rsid w:val="0084331E"/>
    <w:rsid w:val="00843335"/>
    <w:rsid w:val="0084339C"/>
    <w:rsid w:val="008433E1"/>
    <w:rsid w:val="00843951"/>
    <w:rsid w:val="00843C13"/>
    <w:rsid w:val="00843C5F"/>
    <w:rsid w:val="00843FD4"/>
    <w:rsid w:val="008442A4"/>
    <w:rsid w:val="00844679"/>
    <w:rsid w:val="00844A9B"/>
    <w:rsid w:val="00844C1D"/>
    <w:rsid w:val="00844F8D"/>
    <w:rsid w:val="00845240"/>
    <w:rsid w:val="008453BA"/>
    <w:rsid w:val="008454F8"/>
    <w:rsid w:val="0084551B"/>
    <w:rsid w:val="0084580B"/>
    <w:rsid w:val="00845ED7"/>
    <w:rsid w:val="00845F6B"/>
    <w:rsid w:val="00846150"/>
    <w:rsid w:val="00846556"/>
    <w:rsid w:val="00846779"/>
    <w:rsid w:val="00846E20"/>
    <w:rsid w:val="00846F0F"/>
    <w:rsid w:val="0084707E"/>
    <w:rsid w:val="00847095"/>
    <w:rsid w:val="00847196"/>
    <w:rsid w:val="008473AE"/>
    <w:rsid w:val="008475EF"/>
    <w:rsid w:val="0084775D"/>
    <w:rsid w:val="0084792F"/>
    <w:rsid w:val="00847EAF"/>
    <w:rsid w:val="00847EBD"/>
    <w:rsid w:val="00847EE9"/>
    <w:rsid w:val="0085018E"/>
    <w:rsid w:val="008504D5"/>
    <w:rsid w:val="0085073A"/>
    <w:rsid w:val="00850837"/>
    <w:rsid w:val="008508DD"/>
    <w:rsid w:val="00850989"/>
    <w:rsid w:val="008509AE"/>
    <w:rsid w:val="00850CB5"/>
    <w:rsid w:val="0085121E"/>
    <w:rsid w:val="008515E3"/>
    <w:rsid w:val="00851AF2"/>
    <w:rsid w:val="00851D42"/>
    <w:rsid w:val="00852409"/>
    <w:rsid w:val="00852728"/>
    <w:rsid w:val="00852784"/>
    <w:rsid w:val="00852971"/>
    <w:rsid w:val="0085353D"/>
    <w:rsid w:val="00853589"/>
    <w:rsid w:val="00854194"/>
    <w:rsid w:val="008542EF"/>
    <w:rsid w:val="00854871"/>
    <w:rsid w:val="00854D3F"/>
    <w:rsid w:val="00854E7A"/>
    <w:rsid w:val="00854EE6"/>
    <w:rsid w:val="00855378"/>
    <w:rsid w:val="00855880"/>
    <w:rsid w:val="00855A49"/>
    <w:rsid w:val="00855AAA"/>
    <w:rsid w:val="00855C37"/>
    <w:rsid w:val="00855E27"/>
    <w:rsid w:val="00855E6B"/>
    <w:rsid w:val="00855EE1"/>
    <w:rsid w:val="00855F09"/>
    <w:rsid w:val="00855F84"/>
    <w:rsid w:val="00856072"/>
    <w:rsid w:val="0085607A"/>
    <w:rsid w:val="008560C8"/>
    <w:rsid w:val="00856381"/>
    <w:rsid w:val="008563C1"/>
    <w:rsid w:val="00856586"/>
    <w:rsid w:val="008565BE"/>
    <w:rsid w:val="00856879"/>
    <w:rsid w:val="0085691E"/>
    <w:rsid w:val="00856ACA"/>
    <w:rsid w:val="00856E4D"/>
    <w:rsid w:val="00856F34"/>
    <w:rsid w:val="008574AC"/>
    <w:rsid w:val="00857502"/>
    <w:rsid w:val="0085764E"/>
    <w:rsid w:val="00857799"/>
    <w:rsid w:val="0085782B"/>
    <w:rsid w:val="00857878"/>
    <w:rsid w:val="00857DEB"/>
    <w:rsid w:val="00857E1B"/>
    <w:rsid w:val="00857E6F"/>
    <w:rsid w:val="008600F9"/>
    <w:rsid w:val="0086022B"/>
    <w:rsid w:val="008602A7"/>
    <w:rsid w:val="008602BC"/>
    <w:rsid w:val="008606C3"/>
    <w:rsid w:val="00860A08"/>
    <w:rsid w:val="00860EE1"/>
    <w:rsid w:val="008612ED"/>
    <w:rsid w:val="00861332"/>
    <w:rsid w:val="00861461"/>
    <w:rsid w:val="00861BFE"/>
    <w:rsid w:val="00861DBD"/>
    <w:rsid w:val="00861F60"/>
    <w:rsid w:val="00862225"/>
    <w:rsid w:val="0086297C"/>
    <w:rsid w:val="00862B4E"/>
    <w:rsid w:val="00862C5F"/>
    <w:rsid w:val="0086300B"/>
    <w:rsid w:val="0086315F"/>
    <w:rsid w:val="00863333"/>
    <w:rsid w:val="0086340C"/>
    <w:rsid w:val="008634C2"/>
    <w:rsid w:val="008636FA"/>
    <w:rsid w:val="00863AB5"/>
    <w:rsid w:val="00863E68"/>
    <w:rsid w:val="0086400D"/>
    <w:rsid w:val="0086404E"/>
    <w:rsid w:val="008644AC"/>
    <w:rsid w:val="008644EC"/>
    <w:rsid w:val="00864619"/>
    <w:rsid w:val="0086469C"/>
    <w:rsid w:val="00864CA9"/>
    <w:rsid w:val="00864EEA"/>
    <w:rsid w:val="00864F98"/>
    <w:rsid w:val="008654B7"/>
    <w:rsid w:val="00865856"/>
    <w:rsid w:val="00865957"/>
    <w:rsid w:val="0086596B"/>
    <w:rsid w:val="008659E4"/>
    <w:rsid w:val="00865ABF"/>
    <w:rsid w:val="00865D12"/>
    <w:rsid w:val="00865E4F"/>
    <w:rsid w:val="0086610A"/>
    <w:rsid w:val="00866134"/>
    <w:rsid w:val="00866456"/>
    <w:rsid w:val="008665AD"/>
    <w:rsid w:val="00866663"/>
    <w:rsid w:val="008668CF"/>
    <w:rsid w:val="0086698C"/>
    <w:rsid w:val="00866A44"/>
    <w:rsid w:val="00866BF9"/>
    <w:rsid w:val="00866C16"/>
    <w:rsid w:val="00866D77"/>
    <w:rsid w:val="0086722D"/>
    <w:rsid w:val="008674D6"/>
    <w:rsid w:val="0086750B"/>
    <w:rsid w:val="0086754B"/>
    <w:rsid w:val="008675B0"/>
    <w:rsid w:val="00867871"/>
    <w:rsid w:val="008679C5"/>
    <w:rsid w:val="00867D69"/>
    <w:rsid w:val="00867DF2"/>
    <w:rsid w:val="00867E95"/>
    <w:rsid w:val="0086B9D5"/>
    <w:rsid w:val="008701D8"/>
    <w:rsid w:val="00870821"/>
    <w:rsid w:val="008708DA"/>
    <w:rsid w:val="0087098C"/>
    <w:rsid w:val="00870A33"/>
    <w:rsid w:val="00870C1D"/>
    <w:rsid w:val="00870E13"/>
    <w:rsid w:val="00870E16"/>
    <w:rsid w:val="00871011"/>
    <w:rsid w:val="008711A1"/>
    <w:rsid w:val="008715B2"/>
    <w:rsid w:val="008716A2"/>
    <w:rsid w:val="0087194C"/>
    <w:rsid w:val="008719C4"/>
    <w:rsid w:val="00871F28"/>
    <w:rsid w:val="00872110"/>
    <w:rsid w:val="008726F2"/>
    <w:rsid w:val="00872BE1"/>
    <w:rsid w:val="00872CD1"/>
    <w:rsid w:val="00872E3A"/>
    <w:rsid w:val="00872F3A"/>
    <w:rsid w:val="00873074"/>
    <w:rsid w:val="008731F9"/>
    <w:rsid w:val="00873329"/>
    <w:rsid w:val="0087346E"/>
    <w:rsid w:val="0087352B"/>
    <w:rsid w:val="00873558"/>
    <w:rsid w:val="008738C9"/>
    <w:rsid w:val="0087392C"/>
    <w:rsid w:val="00873A93"/>
    <w:rsid w:val="00873BE7"/>
    <w:rsid w:val="00873F23"/>
    <w:rsid w:val="00873FF7"/>
    <w:rsid w:val="0087427B"/>
    <w:rsid w:val="008749EE"/>
    <w:rsid w:val="00874BC9"/>
    <w:rsid w:val="008750A3"/>
    <w:rsid w:val="008755C6"/>
    <w:rsid w:val="0087585D"/>
    <w:rsid w:val="008759D1"/>
    <w:rsid w:val="00875CB0"/>
    <w:rsid w:val="00875F49"/>
    <w:rsid w:val="008760E1"/>
    <w:rsid w:val="00876487"/>
    <w:rsid w:val="008765E9"/>
    <w:rsid w:val="00876B31"/>
    <w:rsid w:val="00876BC7"/>
    <w:rsid w:val="0087706C"/>
    <w:rsid w:val="00877087"/>
    <w:rsid w:val="00877266"/>
    <w:rsid w:val="00877346"/>
    <w:rsid w:val="00877416"/>
    <w:rsid w:val="00877505"/>
    <w:rsid w:val="00877E14"/>
    <w:rsid w:val="00877FBF"/>
    <w:rsid w:val="008803C6"/>
    <w:rsid w:val="0088043E"/>
    <w:rsid w:val="008810D2"/>
    <w:rsid w:val="008812CD"/>
    <w:rsid w:val="00881332"/>
    <w:rsid w:val="00881457"/>
    <w:rsid w:val="00881512"/>
    <w:rsid w:val="00881F43"/>
    <w:rsid w:val="00881FF8"/>
    <w:rsid w:val="0088270B"/>
    <w:rsid w:val="00882DE1"/>
    <w:rsid w:val="00882F83"/>
    <w:rsid w:val="0088346B"/>
    <w:rsid w:val="0088360B"/>
    <w:rsid w:val="00883649"/>
    <w:rsid w:val="00884147"/>
    <w:rsid w:val="00884305"/>
    <w:rsid w:val="00884933"/>
    <w:rsid w:val="008849E8"/>
    <w:rsid w:val="00884A29"/>
    <w:rsid w:val="00884AFE"/>
    <w:rsid w:val="00884C0B"/>
    <w:rsid w:val="00885108"/>
    <w:rsid w:val="0088517A"/>
    <w:rsid w:val="00885194"/>
    <w:rsid w:val="008857DB"/>
    <w:rsid w:val="008859B6"/>
    <w:rsid w:val="00885C7F"/>
    <w:rsid w:val="00885DA6"/>
    <w:rsid w:val="008861E1"/>
    <w:rsid w:val="00886686"/>
    <w:rsid w:val="008869DF"/>
    <w:rsid w:val="00886A91"/>
    <w:rsid w:val="00886B66"/>
    <w:rsid w:val="00886BB2"/>
    <w:rsid w:val="00886FFF"/>
    <w:rsid w:val="00887023"/>
    <w:rsid w:val="008872E6"/>
    <w:rsid w:val="008873FF"/>
    <w:rsid w:val="00887939"/>
    <w:rsid w:val="00887EF8"/>
    <w:rsid w:val="008904AA"/>
    <w:rsid w:val="00890624"/>
    <w:rsid w:val="00890D9D"/>
    <w:rsid w:val="00890EE3"/>
    <w:rsid w:val="008910BB"/>
    <w:rsid w:val="008912F3"/>
    <w:rsid w:val="0089135C"/>
    <w:rsid w:val="00891473"/>
    <w:rsid w:val="008916CB"/>
    <w:rsid w:val="00891779"/>
    <w:rsid w:val="00891A8A"/>
    <w:rsid w:val="00891ED5"/>
    <w:rsid w:val="0089225D"/>
    <w:rsid w:val="00892510"/>
    <w:rsid w:val="0089254B"/>
    <w:rsid w:val="008927F6"/>
    <w:rsid w:val="00893264"/>
    <w:rsid w:val="008933E5"/>
    <w:rsid w:val="0089343D"/>
    <w:rsid w:val="0089382F"/>
    <w:rsid w:val="00893BCE"/>
    <w:rsid w:val="00893C7C"/>
    <w:rsid w:val="00893E76"/>
    <w:rsid w:val="00894103"/>
    <w:rsid w:val="008943AE"/>
    <w:rsid w:val="008946CE"/>
    <w:rsid w:val="00894791"/>
    <w:rsid w:val="008948A9"/>
    <w:rsid w:val="00894909"/>
    <w:rsid w:val="00894A15"/>
    <w:rsid w:val="00894C48"/>
    <w:rsid w:val="008952D8"/>
    <w:rsid w:val="008955AC"/>
    <w:rsid w:val="00895777"/>
    <w:rsid w:val="008959EC"/>
    <w:rsid w:val="00895AFA"/>
    <w:rsid w:val="00895F4B"/>
    <w:rsid w:val="0089601E"/>
    <w:rsid w:val="00896BBB"/>
    <w:rsid w:val="00896CD8"/>
    <w:rsid w:val="00896E0A"/>
    <w:rsid w:val="00896E7B"/>
    <w:rsid w:val="00896FAD"/>
    <w:rsid w:val="00897006"/>
    <w:rsid w:val="00897153"/>
    <w:rsid w:val="008971C8"/>
    <w:rsid w:val="00897827"/>
    <w:rsid w:val="008978F9"/>
    <w:rsid w:val="00897991"/>
    <w:rsid w:val="008A077F"/>
    <w:rsid w:val="008A0885"/>
    <w:rsid w:val="008A0D2E"/>
    <w:rsid w:val="008A0DB9"/>
    <w:rsid w:val="008A15A5"/>
    <w:rsid w:val="008A1768"/>
    <w:rsid w:val="008A1805"/>
    <w:rsid w:val="008A1B18"/>
    <w:rsid w:val="008A1C02"/>
    <w:rsid w:val="008A1EB2"/>
    <w:rsid w:val="008A1F4D"/>
    <w:rsid w:val="008A20CD"/>
    <w:rsid w:val="008A213F"/>
    <w:rsid w:val="008A236B"/>
    <w:rsid w:val="008A243D"/>
    <w:rsid w:val="008A2486"/>
    <w:rsid w:val="008A24BE"/>
    <w:rsid w:val="008A2D06"/>
    <w:rsid w:val="008A2D0E"/>
    <w:rsid w:val="008A2E09"/>
    <w:rsid w:val="008A3024"/>
    <w:rsid w:val="008A3187"/>
    <w:rsid w:val="008A39E1"/>
    <w:rsid w:val="008A41DE"/>
    <w:rsid w:val="008A46A6"/>
    <w:rsid w:val="008A47CF"/>
    <w:rsid w:val="008A4958"/>
    <w:rsid w:val="008A4C65"/>
    <w:rsid w:val="008A53A0"/>
    <w:rsid w:val="008A55E2"/>
    <w:rsid w:val="008A5662"/>
    <w:rsid w:val="008A56B4"/>
    <w:rsid w:val="008A59E2"/>
    <w:rsid w:val="008A5C89"/>
    <w:rsid w:val="008A5EA4"/>
    <w:rsid w:val="008A603E"/>
    <w:rsid w:val="008A629D"/>
    <w:rsid w:val="008A6964"/>
    <w:rsid w:val="008A6AAC"/>
    <w:rsid w:val="008A6E1E"/>
    <w:rsid w:val="008A7360"/>
    <w:rsid w:val="008A73CD"/>
    <w:rsid w:val="008A7404"/>
    <w:rsid w:val="008A749A"/>
    <w:rsid w:val="008A794F"/>
    <w:rsid w:val="008A7BC2"/>
    <w:rsid w:val="008A7ED9"/>
    <w:rsid w:val="008A7F14"/>
    <w:rsid w:val="008A7F7E"/>
    <w:rsid w:val="008B04EC"/>
    <w:rsid w:val="008B061D"/>
    <w:rsid w:val="008B0698"/>
    <w:rsid w:val="008B0705"/>
    <w:rsid w:val="008B0BB5"/>
    <w:rsid w:val="008B0BFF"/>
    <w:rsid w:val="008B140F"/>
    <w:rsid w:val="008B1AF6"/>
    <w:rsid w:val="008B24F8"/>
    <w:rsid w:val="008B2575"/>
    <w:rsid w:val="008B2B97"/>
    <w:rsid w:val="008B2C2A"/>
    <w:rsid w:val="008B2D1B"/>
    <w:rsid w:val="008B2D2E"/>
    <w:rsid w:val="008B2DF5"/>
    <w:rsid w:val="008B2FD6"/>
    <w:rsid w:val="008B31E2"/>
    <w:rsid w:val="008B3310"/>
    <w:rsid w:val="008B34FD"/>
    <w:rsid w:val="008B3553"/>
    <w:rsid w:val="008B35B3"/>
    <w:rsid w:val="008B374C"/>
    <w:rsid w:val="008B3BA7"/>
    <w:rsid w:val="008B3ED0"/>
    <w:rsid w:val="008B400A"/>
    <w:rsid w:val="008B41F4"/>
    <w:rsid w:val="008B4215"/>
    <w:rsid w:val="008B4664"/>
    <w:rsid w:val="008B475F"/>
    <w:rsid w:val="008B5B42"/>
    <w:rsid w:val="008B60E2"/>
    <w:rsid w:val="008B65C5"/>
    <w:rsid w:val="008B67E7"/>
    <w:rsid w:val="008B6A73"/>
    <w:rsid w:val="008B720A"/>
    <w:rsid w:val="008B7644"/>
    <w:rsid w:val="008B7AB4"/>
    <w:rsid w:val="008C0071"/>
    <w:rsid w:val="008C0590"/>
    <w:rsid w:val="008C0627"/>
    <w:rsid w:val="008C06CA"/>
    <w:rsid w:val="008C09FA"/>
    <w:rsid w:val="008C0CAE"/>
    <w:rsid w:val="008C176A"/>
    <w:rsid w:val="008C17B0"/>
    <w:rsid w:val="008C1B69"/>
    <w:rsid w:val="008C1BA7"/>
    <w:rsid w:val="008C1DE2"/>
    <w:rsid w:val="008C205B"/>
    <w:rsid w:val="008C2072"/>
    <w:rsid w:val="008C20C0"/>
    <w:rsid w:val="008C21E1"/>
    <w:rsid w:val="008C22BF"/>
    <w:rsid w:val="008C233B"/>
    <w:rsid w:val="008C24FD"/>
    <w:rsid w:val="008C2D1F"/>
    <w:rsid w:val="008C2DB8"/>
    <w:rsid w:val="008C3192"/>
    <w:rsid w:val="008C31D7"/>
    <w:rsid w:val="008C3570"/>
    <w:rsid w:val="008C36C6"/>
    <w:rsid w:val="008C375B"/>
    <w:rsid w:val="008C3BCD"/>
    <w:rsid w:val="008C3DD5"/>
    <w:rsid w:val="008C3E44"/>
    <w:rsid w:val="008C3F5D"/>
    <w:rsid w:val="008C40E8"/>
    <w:rsid w:val="008C438A"/>
    <w:rsid w:val="008C497E"/>
    <w:rsid w:val="008C4A73"/>
    <w:rsid w:val="008C4ABA"/>
    <w:rsid w:val="008C4AE2"/>
    <w:rsid w:val="008C4CE5"/>
    <w:rsid w:val="008C59FA"/>
    <w:rsid w:val="008C639D"/>
    <w:rsid w:val="008C6599"/>
    <w:rsid w:val="008C6764"/>
    <w:rsid w:val="008C6A11"/>
    <w:rsid w:val="008C703B"/>
    <w:rsid w:val="008C7161"/>
    <w:rsid w:val="008C72F9"/>
    <w:rsid w:val="008C73F8"/>
    <w:rsid w:val="008C74CC"/>
    <w:rsid w:val="008C7A1E"/>
    <w:rsid w:val="008C7BF8"/>
    <w:rsid w:val="008C7CE9"/>
    <w:rsid w:val="008C7E70"/>
    <w:rsid w:val="008D038E"/>
    <w:rsid w:val="008D07A0"/>
    <w:rsid w:val="008D0B30"/>
    <w:rsid w:val="008D0EE2"/>
    <w:rsid w:val="008D13B9"/>
    <w:rsid w:val="008D18AF"/>
    <w:rsid w:val="008D1A99"/>
    <w:rsid w:val="008D1FCD"/>
    <w:rsid w:val="008D2889"/>
    <w:rsid w:val="008D2C31"/>
    <w:rsid w:val="008D2DEB"/>
    <w:rsid w:val="008D30D7"/>
    <w:rsid w:val="008D34E8"/>
    <w:rsid w:val="008D3811"/>
    <w:rsid w:val="008D389B"/>
    <w:rsid w:val="008D3931"/>
    <w:rsid w:val="008D39DF"/>
    <w:rsid w:val="008D3D5D"/>
    <w:rsid w:val="008D3DC3"/>
    <w:rsid w:val="008D3F3C"/>
    <w:rsid w:val="008D3FB9"/>
    <w:rsid w:val="008D4359"/>
    <w:rsid w:val="008D4393"/>
    <w:rsid w:val="008D44DB"/>
    <w:rsid w:val="008D46A5"/>
    <w:rsid w:val="008D4C39"/>
    <w:rsid w:val="008D4DB9"/>
    <w:rsid w:val="008D4F0F"/>
    <w:rsid w:val="008D4F7C"/>
    <w:rsid w:val="008D5037"/>
    <w:rsid w:val="008D5188"/>
    <w:rsid w:val="008D519D"/>
    <w:rsid w:val="008D52B0"/>
    <w:rsid w:val="008D56BE"/>
    <w:rsid w:val="008D5E00"/>
    <w:rsid w:val="008D5FDD"/>
    <w:rsid w:val="008D607E"/>
    <w:rsid w:val="008D6441"/>
    <w:rsid w:val="008D6473"/>
    <w:rsid w:val="008D666E"/>
    <w:rsid w:val="008D669B"/>
    <w:rsid w:val="008D6A6A"/>
    <w:rsid w:val="008D6CDF"/>
    <w:rsid w:val="008D74E6"/>
    <w:rsid w:val="008D76F6"/>
    <w:rsid w:val="008D79A6"/>
    <w:rsid w:val="008D7DFF"/>
    <w:rsid w:val="008E0B80"/>
    <w:rsid w:val="008E0C1E"/>
    <w:rsid w:val="008E0DF7"/>
    <w:rsid w:val="008E0E21"/>
    <w:rsid w:val="008E0F71"/>
    <w:rsid w:val="008E0FC3"/>
    <w:rsid w:val="008E1636"/>
    <w:rsid w:val="008E1CDF"/>
    <w:rsid w:val="008E1F9F"/>
    <w:rsid w:val="008E1FF9"/>
    <w:rsid w:val="008E230E"/>
    <w:rsid w:val="008E2BEF"/>
    <w:rsid w:val="008E2D6F"/>
    <w:rsid w:val="008E2E86"/>
    <w:rsid w:val="008E30C0"/>
    <w:rsid w:val="008E3984"/>
    <w:rsid w:val="008E3A45"/>
    <w:rsid w:val="008E3A68"/>
    <w:rsid w:val="008E40DA"/>
    <w:rsid w:val="008E45BE"/>
    <w:rsid w:val="008E45F9"/>
    <w:rsid w:val="008E4C56"/>
    <w:rsid w:val="008E5849"/>
    <w:rsid w:val="008E5AE8"/>
    <w:rsid w:val="008E602E"/>
    <w:rsid w:val="008E6B31"/>
    <w:rsid w:val="008E6CE4"/>
    <w:rsid w:val="008E6D9A"/>
    <w:rsid w:val="008E6DBB"/>
    <w:rsid w:val="008E6EEF"/>
    <w:rsid w:val="008E6F17"/>
    <w:rsid w:val="008E74FD"/>
    <w:rsid w:val="008E7871"/>
    <w:rsid w:val="008E789C"/>
    <w:rsid w:val="008E790A"/>
    <w:rsid w:val="008E7EB5"/>
    <w:rsid w:val="008F031E"/>
    <w:rsid w:val="008F0375"/>
    <w:rsid w:val="008F0499"/>
    <w:rsid w:val="008F08FF"/>
    <w:rsid w:val="008F09D9"/>
    <w:rsid w:val="008F0B3C"/>
    <w:rsid w:val="008F0B6F"/>
    <w:rsid w:val="008F0C15"/>
    <w:rsid w:val="008F0CDF"/>
    <w:rsid w:val="008F0F14"/>
    <w:rsid w:val="008F0F7C"/>
    <w:rsid w:val="008F111D"/>
    <w:rsid w:val="008F1384"/>
    <w:rsid w:val="008F13E8"/>
    <w:rsid w:val="008F1449"/>
    <w:rsid w:val="008F14E4"/>
    <w:rsid w:val="008F17D3"/>
    <w:rsid w:val="008F182D"/>
    <w:rsid w:val="008F1A66"/>
    <w:rsid w:val="008F1EA9"/>
    <w:rsid w:val="008F1F80"/>
    <w:rsid w:val="008F257A"/>
    <w:rsid w:val="008F2665"/>
    <w:rsid w:val="008F2EB4"/>
    <w:rsid w:val="008F305E"/>
    <w:rsid w:val="008F32FD"/>
    <w:rsid w:val="008F3505"/>
    <w:rsid w:val="008F398D"/>
    <w:rsid w:val="008F3AEE"/>
    <w:rsid w:val="008F3B0F"/>
    <w:rsid w:val="008F3B56"/>
    <w:rsid w:val="008F3B59"/>
    <w:rsid w:val="008F3D81"/>
    <w:rsid w:val="008F3DFF"/>
    <w:rsid w:val="008F4270"/>
    <w:rsid w:val="008F488C"/>
    <w:rsid w:val="008F4985"/>
    <w:rsid w:val="008F5797"/>
    <w:rsid w:val="008F5C36"/>
    <w:rsid w:val="008F5ED8"/>
    <w:rsid w:val="008F5F10"/>
    <w:rsid w:val="008F5FF3"/>
    <w:rsid w:val="008F61AA"/>
    <w:rsid w:val="008F61BA"/>
    <w:rsid w:val="008F6224"/>
    <w:rsid w:val="008F62DA"/>
    <w:rsid w:val="008F64C4"/>
    <w:rsid w:val="008F6CBF"/>
    <w:rsid w:val="008F6EE6"/>
    <w:rsid w:val="008F705E"/>
    <w:rsid w:val="008F72C7"/>
    <w:rsid w:val="008F79A9"/>
    <w:rsid w:val="008F79DE"/>
    <w:rsid w:val="008F7CB2"/>
    <w:rsid w:val="008F7D56"/>
    <w:rsid w:val="008F7DA8"/>
    <w:rsid w:val="0090040D"/>
    <w:rsid w:val="0090054E"/>
    <w:rsid w:val="009007E8"/>
    <w:rsid w:val="009008AB"/>
    <w:rsid w:val="0090090C"/>
    <w:rsid w:val="00900DEC"/>
    <w:rsid w:val="0090154B"/>
    <w:rsid w:val="00901627"/>
    <w:rsid w:val="00901632"/>
    <w:rsid w:val="00901699"/>
    <w:rsid w:val="009017B0"/>
    <w:rsid w:val="00901805"/>
    <w:rsid w:val="00901ED2"/>
    <w:rsid w:val="00902872"/>
    <w:rsid w:val="00902B1D"/>
    <w:rsid w:val="00902B62"/>
    <w:rsid w:val="00902BB6"/>
    <w:rsid w:val="009030F1"/>
    <w:rsid w:val="00903376"/>
    <w:rsid w:val="0090338A"/>
    <w:rsid w:val="00903631"/>
    <w:rsid w:val="00903744"/>
    <w:rsid w:val="00903797"/>
    <w:rsid w:val="00903B16"/>
    <w:rsid w:val="00903D84"/>
    <w:rsid w:val="00903DBA"/>
    <w:rsid w:val="00904076"/>
    <w:rsid w:val="00904673"/>
    <w:rsid w:val="009046CF"/>
    <w:rsid w:val="00904F7A"/>
    <w:rsid w:val="00905043"/>
    <w:rsid w:val="009051AA"/>
    <w:rsid w:val="009052D7"/>
    <w:rsid w:val="00905405"/>
    <w:rsid w:val="00905519"/>
    <w:rsid w:val="009058FD"/>
    <w:rsid w:val="00905AA5"/>
    <w:rsid w:val="00905B95"/>
    <w:rsid w:val="00905E10"/>
    <w:rsid w:val="009062AE"/>
    <w:rsid w:val="0090654B"/>
    <w:rsid w:val="0090683A"/>
    <w:rsid w:val="00906C51"/>
    <w:rsid w:val="00906CAD"/>
    <w:rsid w:val="00906FEF"/>
    <w:rsid w:val="0090707D"/>
    <w:rsid w:val="009075C8"/>
    <w:rsid w:val="009076E6"/>
    <w:rsid w:val="009100CF"/>
    <w:rsid w:val="00910163"/>
    <w:rsid w:val="00910273"/>
    <w:rsid w:val="0091027A"/>
    <w:rsid w:val="009103C4"/>
    <w:rsid w:val="009103EF"/>
    <w:rsid w:val="00910617"/>
    <w:rsid w:val="00910811"/>
    <w:rsid w:val="00910835"/>
    <w:rsid w:val="0091093F"/>
    <w:rsid w:val="00910C51"/>
    <w:rsid w:val="00910CFE"/>
    <w:rsid w:val="00910DC2"/>
    <w:rsid w:val="00911B37"/>
    <w:rsid w:val="0091206A"/>
    <w:rsid w:val="0091213C"/>
    <w:rsid w:val="00912175"/>
    <w:rsid w:val="0091221A"/>
    <w:rsid w:val="00912228"/>
    <w:rsid w:val="00912888"/>
    <w:rsid w:val="0091295F"/>
    <w:rsid w:val="00912B1D"/>
    <w:rsid w:val="00912B28"/>
    <w:rsid w:val="00913117"/>
    <w:rsid w:val="0091334F"/>
    <w:rsid w:val="00913489"/>
    <w:rsid w:val="0091351F"/>
    <w:rsid w:val="009135C0"/>
    <w:rsid w:val="00913673"/>
    <w:rsid w:val="009137FC"/>
    <w:rsid w:val="009139B3"/>
    <w:rsid w:val="00913AAB"/>
    <w:rsid w:val="00913E3B"/>
    <w:rsid w:val="009146DE"/>
    <w:rsid w:val="009147C0"/>
    <w:rsid w:val="009147CF"/>
    <w:rsid w:val="009150C1"/>
    <w:rsid w:val="00915ABE"/>
    <w:rsid w:val="00915B81"/>
    <w:rsid w:val="00915DD4"/>
    <w:rsid w:val="00915E06"/>
    <w:rsid w:val="00916048"/>
    <w:rsid w:val="009161F6"/>
    <w:rsid w:val="00916367"/>
    <w:rsid w:val="009166C6"/>
    <w:rsid w:val="009166ED"/>
    <w:rsid w:val="00916E69"/>
    <w:rsid w:val="00916E79"/>
    <w:rsid w:val="00916EC7"/>
    <w:rsid w:val="00917132"/>
    <w:rsid w:val="00917B47"/>
    <w:rsid w:val="00917E0E"/>
    <w:rsid w:val="009202C3"/>
    <w:rsid w:val="0092058E"/>
    <w:rsid w:val="009206E3"/>
    <w:rsid w:val="009208BE"/>
    <w:rsid w:val="00920DF2"/>
    <w:rsid w:val="009211B4"/>
    <w:rsid w:val="009211E5"/>
    <w:rsid w:val="009212F3"/>
    <w:rsid w:val="00921683"/>
    <w:rsid w:val="00921A51"/>
    <w:rsid w:val="00921ADF"/>
    <w:rsid w:val="00922052"/>
    <w:rsid w:val="0092215D"/>
    <w:rsid w:val="00922187"/>
    <w:rsid w:val="0092224D"/>
    <w:rsid w:val="00922374"/>
    <w:rsid w:val="00923260"/>
    <w:rsid w:val="009236D0"/>
    <w:rsid w:val="00923AC7"/>
    <w:rsid w:val="00923E15"/>
    <w:rsid w:val="00923E31"/>
    <w:rsid w:val="00924205"/>
    <w:rsid w:val="00924551"/>
    <w:rsid w:val="009248A2"/>
    <w:rsid w:val="00925466"/>
    <w:rsid w:val="009255CC"/>
    <w:rsid w:val="009256D2"/>
    <w:rsid w:val="00925DBF"/>
    <w:rsid w:val="009260FC"/>
    <w:rsid w:val="00926662"/>
    <w:rsid w:val="009266D2"/>
    <w:rsid w:val="00926871"/>
    <w:rsid w:val="00926906"/>
    <w:rsid w:val="0092699E"/>
    <w:rsid w:val="00926A31"/>
    <w:rsid w:val="00926AD6"/>
    <w:rsid w:val="00926AF5"/>
    <w:rsid w:val="00926BC2"/>
    <w:rsid w:val="00926CB7"/>
    <w:rsid w:val="00926E33"/>
    <w:rsid w:val="00927101"/>
    <w:rsid w:val="0092755F"/>
    <w:rsid w:val="0092763B"/>
    <w:rsid w:val="00927BA2"/>
    <w:rsid w:val="00927E14"/>
    <w:rsid w:val="00927ED5"/>
    <w:rsid w:val="00927EDA"/>
    <w:rsid w:val="009304A7"/>
    <w:rsid w:val="00930609"/>
    <w:rsid w:val="009309CC"/>
    <w:rsid w:val="00930D13"/>
    <w:rsid w:val="00930D15"/>
    <w:rsid w:val="0093107E"/>
    <w:rsid w:val="00931268"/>
    <w:rsid w:val="009315D6"/>
    <w:rsid w:val="0093189F"/>
    <w:rsid w:val="00931B47"/>
    <w:rsid w:val="00931E90"/>
    <w:rsid w:val="00932325"/>
    <w:rsid w:val="0093252C"/>
    <w:rsid w:val="0093260F"/>
    <w:rsid w:val="009326DB"/>
    <w:rsid w:val="009327C3"/>
    <w:rsid w:val="00932D32"/>
    <w:rsid w:val="00933677"/>
    <w:rsid w:val="009336A7"/>
    <w:rsid w:val="009337B1"/>
    <w:rsid w:val="00933867"/>
    <w:rsid w:val="00933A73"/>
    <w:rsid w:val="00933C20"/>
    <w:rsid w:val="00933C57"/>
    <w:rsid w:val="00933D1B"/>
    <w:rsid w:val="00933E03"/>
    <w:rsid w:val="00934195"/>
    <w:rsid w:val="0093436A"/>
    <w:rsid w:val="00934A23"/>
    <w:rsid w:val="00934A53"/>
    <w:rsid w:val="00934DB2"/>
    <w:rsid w:val="009350B3"/>
    <w:rsid w:val="00935E4B"/>
    <w:rsid w:val="00935E89"/>
    <w:rsid w:val="00936363"/>
    <w:rsid w:val="00936430"/>
    <w:rsid w:val="009364BE"/>
    <w:rsid w:val="009364E5"/>
    <w:rsid w:val="009366C1"/>
    <w:rsid w:val="00936753"/>
    <w:rsid w:val="00936A7F"/>
    <w:rsid w:val="00936E84"/>
    <w:rsid w:val="0093728D"/>
    <w:rsid w:val="00937340"/>
    <w:rsid w:val="009373E8"/>
    <w:rsid w:val="009377C9"/>
    <w:rsid w:val="00937896"/>
    <w:rsid w:val="0093793E"/>
    <w:rsid w:val="00937A92"/>
    <w:rsid w:val="00937C54"/>
    <w:rsid w:val="00937C5E"/>
    <w:rsid w:val="00937D02"/>
    <w:rsid w:val="00937F38"/>
    <w:rsid w:val="00937FC5"/>
    <w:rsid w:val="009402F0"/>
    <w:rsid w:val="009404F8"/>
    <w:rsid w:val="00940642"/>
    <w:rsid w:val="009407F2"/>
    <w:rsid w:val="009409A3"/>
    <w:rsid w:val="00940E7E"/>
    <w:rsid w:val="009411DF"/>
    <w:rsid w:val="009413E2"/>
    <w:rsid w:val="0094154F"/>
    <w:rsid w:val="009415D4"/>
    <w:rsid w:val="00941637"/>
    <w:rsid w:val="0094185C"/>
    <w:rsid w:val="00941BC7"/>
    <w:rsid w:val="00941D43"/>
    <w:rsid w:val="00941DD3"/>
    <w:rsid w:val="00942082"/>
    <w:rsid w:val="009421EF"/>
    <w:rsid w:val="009421F4"/>
    <w:rsid w:val="0094221C"/>
    <w:rsid w:val="00942259"/>
    <w:rsid w:val="00942423"/>
    <w:rsid w:val="009424CC"/>
    <w:rsid w:val="00942501"/>
    <w:rsid w:val="00942552"/>
    <w:rsid w:val="0094267B"/>
    <w:rsid w:val="009426F3"/>
    <w:rsid w:val="00942AF1"/>
    <w:rsid w:val="00942BBF"/>
    <w:rsid w:val="00943091"/>
    <w:rsid w:val="0094365F"/>
    <w:rsid w:val="00943712"/>
    <w:rsid w:val="00943B33"/>
    <w:rsid w:val="0094445C"/>
    <w:rsid w:val="00944630"/>
    <w:rsid w:val="009449B6"/>
    <w:rsid w:val="009451E9"/>
    <w:rsid w:val="0094523E"/>
    <w:rsid w:val="00945372"/>
    <w:rsid w:val="00945736"/>
    <w:rsid w:val="009458F7"/>
    <w:rsid w:val="00945A35"/>
    <w:rsid w:val="00945AF0"/>
    <w:rsid w:val="009464D6"/>
    <w:rsid w:val="0094678A"/>
    <w:rsid w:val="009467FE"/>
    <w:rsid w:val="00947BBA"/>
    <w:rsid w:val="00947ED4"/>
    <w:rsid w:val="009500FE"/>
    <w:rsid w:val="00950660"/>
    <w:rsid w:val="009506FA"/>
    <w:rsid w:val="0095084B"/>
    <w:rsid w:val="00950A5E"/>
    <w:rsid w:val="00950EA8"/>
    <w:rsid w:val="009512E0"/>
    <w:rsid w:val="00951355"/>
    <w:rsid w:val="0095143C"/>
    <w:rsid w:val="00951A63"/>
    <w:rsid w:val="00951AED"/>
    <w:rsid w:val="00951B2E"/>
    <w:rsid w:val="00952077"/>
    <w:rsid w:val="009520D4"/>
    <w:rsid w:val="009524E3"/>
    <w:rsid w:val="00952772"/>
    <w:rsid w:val="009527A5"/>
    <w:rsid w:val="00954259"/>
    <w:rsid w:val="009542A7"/>
    <w:rsid w:val="00954B26"/>
    <w:rsid w:val="00954CCE"/>
    <w:rsid w:val="00954D99"/>
    <w:rsid w:val="00955090"/>
    <w:rsid w:val="00955270"/>
    <w:rsid w:val="0095566B"/>
    <w:rsid w:val="00955798"/>
    <w:rsid w:val="00955BEA"/>
    <w:rsid w:val="00955F92"/>
    <w:rsid w:val="009563B3"/>
    <w:rsid w:val="00956600"/>
    <w:rsid w:val="0095694C"/>
    <w:rsid w:val="00956FCA"/>
    <w:rsid w:val="0095724E"/>
    <w:rsid w:val="0095750B"/>
    <w:rsid w:val="00957602"/>
    <w:rsid w:val="009576A7"/>
    <w:rsid w:val="00957917"/>
    <w:rsid w:val="00957BFD"/>
    <w:rsid w:val="00957C08"/>
    <w:rsid w:val="00957C9B"/>
    <w:rsid w:val="00957CCA"/>
    <w:rsid w:val="00957CEB"/>
    <w:rsid w:val="00957D57"/>
    <w:rsid w:val="00957F12"/>
    <w:rsid w:val="0096010E"/>
    <w:rsid w:val="0096049C"/>
    <w:rsid w:val="00960AC4"/>
    <w:rsid w:val="00961252"/>
    <w:rsid w:val="009612A0"/>
    <w:rsid w:val="00961EDF"/>
    <w:rsid w:val="00961EF2"/>
    <w:rsid w:val="00961FA4"/>
    <w:rsid w:val="0096248B"/>
    <w:rsid w:val="009625C0"/>
    <w:rsid w:val="0096267D"/>
    <w:rsid w:val="009626B4"/>
    <w:rsid w:val="009627FF"/>
    <w:rsid w:val="009628DF"/>
    <w:rsid w:val="00962C8B"/>
    <w:rsid w:val="00962E98"/>
    <w:rsid w:val="00962F11"/>
    <w:rsid w:val="00962FBD"/>
    <w:rsid w:val="00963565"/>
    <w:rsid w:val="009636A0"/>
    <w:rsid w:val="009636BA"/>
    <w:rsid w:val="00963778"/>
    <w:rsid w:val="009637C6"/>
    <w:rsid w:val="009639ED"/>
    <w:rsid w:val="00963B0D"/>
    <w:rsid w:val="00963B47"/>
    <w:rsid w:val="00963F49"/>
    <w:rsid w:val="009640C1"/>
    <w:rsid w:val="00964719"/>
    <w:rsid w:val="00964792"/>
    <w:rsid w:val="009648DA"/>
    <w:rsid w:val="00964BE3"/>
    <w:rsid w:val="00964C78"/>
    <w:rsid w:val="00964D2E"/>
    <w:rsid w:val="00964D45"/>
    <w:rsid w:val="0096506F"/>
    <w:rsid w:val="0096509C"/>
    <w:rsid w:val="00965874"/>
    <w:rsid w:val="009659AD"/>
    <w:rsid w:val="009663A9"/>
    <w:rsid w:val="009665B6"/>
    <w:rsid w:val="0096679B"/>
    <w:rsid w:val="00966AC1"/>
    <w:rsid w:val="00966B73"/>
    <w:rsid w:val="00966BA8"/>
    <w:rsid w:val="00966C00"/>
    <w:rsid w:val="0096728C"/>
    <w:rsid w:val="009674EA"/>
    <w:rsid w:val="009675C6"/>
    <w:rsid w:val="009675FA"/>
    <w:rsid w:val="009678E7"/>
    <w:rsid w:val="00967985"/>
    <w:rsid w:val="00967AD4"/>
    <w:rsid w:val="00967C37"/>
    <w:rsid w:val="00967D1A"/>
    <w:rsid w:val="0097023A"/>
    <w:rsid w:val="009703FA"/>
    <w:rsid w:val="00970479"/>
    <w:rsid w:val="00970966"/>
    <w:rsid w:val="00970BAB"/>
    <w:rsid w:val="00970D88"/>
    <w:rsid w:val="00970F2F"/>
    <w:rsid w:val="00971017"/>
    <w:rsid w:val="00971111"/>
    <w:rsid w:val="00971599"/>
    <w:rsid w:val="00971680"/>
    <w:rsid w:val="0097175E"/>
    <w:rsid w:val="00971B9C"/>
    <w:rsid w:val="00971D10"/>
    <w:rsid w:val="00971DBD"/>
    <w:rsid w:val="00971DE5"/>
    <w:rsid w:val="00972144"/>
    <w:rsid w:val="00972736"/>
    <w:rsid w:val="0097291D"/>
    <w:rsid w:val="00972953"/>
    <w:rsid w:val="00972A8E"/>
    <w:rsid w:val="00972D4D"/>
    <w:rsid w:val="009731FF"/>
    <w:rsid w:val="00973AD2"/>
    <w:rsid w:val="00973E7A"/>
    <w:rsid w:val="009742A8"/>
    <w:rsid w:val="009743AA"/>
    <w:rsid w:val="0097464E"/>
    <w:rsid w:val="00974707"/>
    <w:rsid w:val="00974B0F"/>
    <w:rsid w:val="00974EB2"/>
    <w:rsid w:val="00974F1B"/>
    <w:rsid w:val="00975019"/>
    <w:rsid w:val="00975A9D"/>
    <w:rsid w:val="0097626F"/>
    <w:rsid w:val="0097647E"/>
    <w:rsid w:val="0097664A"/>
    <w:rsid w:val="00976673"/>
    <w:rsid w:val="00976780"/>
    <w:rsid w:val="0097697E"/>
    <w:rsid w:val="00976AAA"/>
    <w:rsid w:val="00976C24"/>
    <w:rsid w:val="00977167"/>
    <w:rsid w:val="009772E4"/>
    <w:rsid w:val="009772F3"/>
    <w:rsid w:val="00977759"/>
    <w:rsid w:val="00977C43"/>
    <w:rsid w:val="00977CC2"/>
    <w:rsid w:val="00980002"/>
    <w:rsid w:val="00980321"/>
    <w:rsid w:val="0098046A"/>
    <w:rsid w:val="009808D8"/>
    <w:rsid w:val="00980CC7"/>
    <w:rsid w:val="00980FFD"/>
    <w:rsid w:val="00981014"/>
    <w:rsid w:val="009813EB"/>
    <w:rsid w:val="009815CE"/>
    <w:rsid w:val="009818AF"/>
    <w:rsid w:val="00981B1B"/>
    <w:rsid w:val="00981C78"/>
    <w:rsid w:val="00981D0D"/>
    <w:rsid w:val="00981D38"/>
    <w:rsid w:val="00981F66"/>
    <w:rsid w:val="009821DF"/>
    <w:rsid w:val="0098229B"/>
    <w:rsid w:val="009824C3"/>
    <w:rsid w:val="00982AD5"/>
    <w:rsid w:val="00982B85"/>
    <w:rsid w:val="00982F69"/>
    <w:rsid w:val="00983211"/>
    <w:rsid w:val="00983327"/>
    <w:rsid w:val="0098353D"/>
    <w:rsid w:val="00983B78"/>
    <w:rsid w:val="00983BF6"/>
    <w:rsid w:val="00985159"/>
    <w:rsid w:val="00985318"/>
    <w:rsid w:val="00985CE0"/>
    <w:rsid w:val="00986331"/>
    <w:rsid w:val="009865C0"/>
    <w:rsid w:val="009866BC"/>
    <w:rsid w:val="00986715"/>
    <w:rsid w:val="00986A14"/>
    <w:rsid w:val="00986B6F"/>
    <w:rsid w:val="00987188"/>
    <w:rsid w:val="009878C5"/>
    <w:rsid w:val="00987BF5"/>
    <w:rsid w:val="0099022B"/>
    <w:rsid w:val="0099022E"/>
    <w:rsid w:val="00990595"/>
    <w:rsid w:val="009905B5"/>
    <w:rsid w:val="009906F5"/>
    <w:rsid w:val="00990856"/>
    <w:rsid w:val="00990979"/>
    <w:rsid w:val="009909F6"/>
    <w:rsid w:val="0099118B"/>
    <w:rsid w:val="009917E9"/>
    <w:rsid w:val="00991B71"/>
    <w:rsid w:val="00991DED"/>
    <w:rsid w:val="0099257A"/>
    <w:rsid w:val="009928B4"/>
    <w:rsid w:val="00992B81"/>
    <w:rsid w:val="00992C03"/>
    <w:rsid w:val="0099307E"/>
    <w:rsid w:val="009932EB"/>
    <w:rsid w:val="00993604"/>
    <w:rsid w:val="00993701"/>
    <w:rsid w:val="00993741"/>
    <w:rsid w:val="0099374C"/>
    <w:rsid w:val="00993790"/>
    <w:rsid w:val="009939E5"/>
    <w:rsid w:val="00993A46"/>
    <w:rsid w:val="00993C00"/>
    <w:rsid w:val="00993D21"/>
    <w:rsid w:val="00994144"/>
    <w:rsid w:val="009942D7"/>
    <w:rsid w:val="009943B7"/>
    <w:rsid w:val="00994593"/>
    <w:rsid w:val="0099490D"/>
    <w:rsid w:val="00994949"/>
    <w:rsid w:val="0099496E"/>
    <w:rsid w:val="00994BD5"/>
    <w:rsid w:val="009952B5"/>
    <w:rsid w:val="00995B73"/>
    <w:rsid w:val="00995C8D"/>
    <w:rsid w:val="0099606B"/>
    <w:rsid w:val="0099662E"/>
    <w:rsid w:val="009967BA"/>
    <w:rsid w:val="00996851"/>
    <w:rsid w:val="00996915"/>
    <w:rsid w:val="00996D7E"/>
    <w:rsid w:val="009971D1"/>
    <w:rsid w:val="00997741"/>
    <w:rsid w:val="009977D0"/>
    <w:rsid w:val="00997C38"/>
    <w:rsid w:val="009A0102"/>
    <w:rsid w:val="009A029A"/>
    <w:rsid w:val="009A0839"/>
    <w:rsid w:val="009A0C1D"/>
    <w:rsid w:val="009A0E76"/>
    <w:rsid w:val="009A0F0A"/>
    <w:rsid w:val="009A141D"/>
    <w:rsid w:val="009A1702"/>
    <w:rsid w:val="009A173A"/>
    <w:rsid w:val="009A17BF"/>
    <w:rsid w:val="009A182A"/>
    <w:rsid w:val="009A1878"/>
    <w:rsid w:val="009A18FA"/>
    <w:rsid w:val="009A1A50"/>
    <w:rsid w:val="009A1BCF"/>
    <w:rsid w:val="009A1D02"/>
    <w:rsid w:val="009A2692"/>
    <w:rsid w:val="009A2C11"/>
    <w:rsid w:val="009A2F3E"/>
    <w:rsid w:val="009A2FF0"/>
    <w:rsid w:val="009A3AA9"/>
    <w:rsid w:val="009A3B28"/>
    <w:rsid w:val="009A5022"/>
    <w:rsid w:val="009A5407"/>
    <w:rsid w:val="009A5B12"/>
    <w:rsid w:val="009A5BC4"/>
    <w:rsid w:val="009A5C0D"/>
    <w:rsid w:val="009A5EDE"/>
    <w:rsid w:val="009A62DB"/>
    <w:rsid w:val="009A692B"/>
    <w:rsid w:val="009A6A07"/>
    <w:rsid w:val="009A6B2D"/>
    <w:rsid w:val="009A6C7D"/>
    <w:rsid w:val="009A6E43"/>
    <w:rsid w:val="009A70E7"/>
    <w:rsid w:val="009A711C"/>
    <w:rsid w:val="009A7655"/>
    <w:rsid w:val="009A76E3"/>
    <w:rsid w:val="009A7977"/>
    <w:rsid w:val="009A7C90"/>
    <w:rsid w:val="009A7FAF"/>
    <w:rsid w:val="009B04AD"/>
    <w:rsid w:val="009B0510"/>
    <w:rsid w:val="009B0590"/>
    <w:rsid w:val="009B07B8"/>
    <w:rsid w:val="009B0B67"/>
    <w:rsid w:val="009B0C5F"/>
    <w:rsid w:val="009B10F3"/>
    <w:rsid w:val="009B1223"/>
    <w:rsid w:val="009B13E6"/>
    <w:rsid w:val="009B1420"/>
    <w:rsid w:val="009B14E8"/>
    <w:rsid w:val="009B19ED"/>
    <w:rsid w:val="009B1A9C"/>
    <w:rsid w:val="009B1C97"/>
    <w:rsid w:val="009B245F"/>
    <w:rsid w:val="009B2493"/>
    <w:rsid w:val="009B2B23"/>
    <w:rsid w:val="009B2E51"/>
    <w:rsid w:val="009B314E"/>
    <w:rsid w:val="009B3334"/>
    <w:rsid w:val="009B33D2"/>
    <w:rsid w:val="009B347D"/>
    <w:rsid w:val="009B34AC"/>
    <w:rsid w:val="009B3771"/>
    <w:rsid w:val="009B3A17"/>
    <w:rsid w:val="009B3C78"/>
    <w:rsid w:val="009B3F97"/>
    <w:rsid w:val="009B41E9"/>
    <w:rsid w:val="009B4292"/>
    <w:rsid w:val="009B4331"/>
    <w:rsid w:val="009B43EA"/>
    <w:rsid w:val="009B444D"/>
    <w:rsid w:val="009B45B8"/>
    <w:rsid w:val="009B48EE"/>
    <w:rsid w:val="009B4E16"/>
    <w:rsid w:val="009B522F"/>
    <w:rsid w:val="009B5465"/>
    <w:rsid w:val="009B55DA"/>
    <w:rsid w:val="009B5B47"/>
    <w:rsid w:val="009B5CAE"/>
    <w:rsid w:val="009B5ECA"/>
    <w:rsid w:val="009B5EE7"/>
    <w:rsid w:val="009B643B"/>
    <w:rsid w:val="009B64F4"/>
    <w:rsid w:val="009B67EA"/>
    <w:rsid w:val="009B6CF6"/>
    <w:rsid w:val="009B6FD1"/>
    <w:rsid w:val="009B710F"/>
    <w:rsid w:val="009B734E"/>
    <w:rsid w:val="009B7728"/>
    <w:rsid w:val="009B780F"/>
    <w:rsid w:val="009B7E2B"/>
    <w:rsid w:val="009C0127"/>
    <w:rsid w:val="009C08A9"/>
    <w:rsid w:val="009C0A43"/>
    <w:rsid w:val="009C157E"/>
    <w:rsid w:val="009C1640"/>
    <w:rsid w:val="009C16C9"/>
    <w:rsid w:val="009C1A03"/>
    <w:rsid w:val="009C1BF4"/>
    <w:rsid w:val="009C1F78"/>
    <w:rsid w:val="009C2639"/>
    <w:rsid w:val="009C2B09"/>
    <w:rsid w:val="009C2DBF"/>
    <w:rsid w:val="009C31AA"/>
    <w:rsid w:val="009C34AB"/>
    <w:rsid w:val="009C3659"/>
    <w:rsid w:val="009C36E2"/>
    <w:rsid w:val="009C3CB0"/>
    <w:rsid w:val="009C3E54"/>
    <w:rsid w:val="009C4060"/>
    <w:rsid w:val="009C4CD3"/>
    <w:rsid w:val="009C4D8C"/>
    <w:rsid w:val="009C52FF"/>
    <w:rsid w:val="009C5861"/>
    <w:rsid w:val="009C58CB"/>
    <w:rsid w:val="009C5B69"/>
    <w:rsid w:val="009C5EC8"/>
    <w:rsid w:val="009C5FD9"/>
    <w:rsid w:val="009C6245"/>
    <w:rsid w:val="009C63BE"/>
    <w:rsid w:val="009C711F"/>
    <w:rsid w:val="009C71A4"/>
    <w:rsid w:val="009C742F"/>
    <w:rsid w:val="009C7828"/>
    <w:rsid w:val="009C7C22"/>
    <w:rsid w:val="009D0332"/>
    <w:rsid w:val="009D03F5"/>
    <w:rsid w:val="009D04AA"/>
    <w:rsid w:val="009D0E82"/>
    <w:rsid w:val="009D0EDB"/>
    <w:rsid w:val="009D1080"/>
    <w:rsid w:val="009D10F7"/>
    <w:rsid w:val="009D166D"/>
    <w:rsid w:val="009D1782"/>
    <w:rsid w:val="009D1A85"/>
    <w:rsid w:val="009D1AE6"/>
    <w:rsid w:val="009D1CCA"/>
    <w:rsid w:val="009D1E67"/>
    <w:rsid w:val="009D2448"/>
    <w:rsid w:val="009D249D"/>
    <w:rsid w:val="009D24CE"/>
    <w:rsid w:val="009D26F2"/>
    <w:rsid w:val="009D2716"/>
    <w:rsid w:val="009D279F"/>
    <w:rsid w:val="009D2814"/>
    <w:rsid w:val="009D2A79"/>
    <w:rsid w:val="009D2ABC"/>
    <w:rsid w:val="009D2BEA"/>
    <w:rsid w:val="009D2C4B"/>
    <w:rsid w:val="009D2CE0"/>
    <w:rsid w:val="009D3026"/>
    <w:rsid w:val="009D33AB"/>
    <w:rsid w:val="009D38A7"/>
    <w:rsid w:val="009D4170"/>
    <w:rsid w:val="009D432D"/>
    <w:rsid w:val="009D4838"/>
    <w:rsid w:val="009D4AFA"/>
    <w:rsid w:val="009D4ED4"/>
    <w:rsid w:val="009D5291"/>
    <w:rsid w:val="009D58AC"/>
    <w:rsid w:val="009D5929"/>
    <w:rsid w:val="009D5A36"/>
    <w:rsid w:val="009D5D13"/>
    <w:rsid w:val="009D63CE"/>
    <w:rsid w:val="009D6539"/>
    <w:rsid w:val="009D699B"/>
    <w:rsid w:val="009D7379"/>
    <w:rsid w:val="009D73F1"/>
    <w:rsid w:val="009D76C1"/>
    <w:rsid w:val="009E0726"/>
    <w:rsid w:val="009E08B6"/>
    <w:rsid w:val="009E09C1"/>
    <w:rsid w:val="009E0A73"/>
    <w:rsid w:val="009E0E02"/>
    <w:rsid w:val="009E1029"/>
    <w:rsid w:val="009E1309"/>
    <w:rsid w:val="009E152A"/>
    <w:rsid w:val="009E1549"/>
    <w:rsid w:val="009E1563"/>
    <w:rsid w:val="009E1663"/>
    <w:rsid w:val="009E18EC"/>
    <w:rsid w:val="009E1B60"/>
    <w:rsid w:val="009E1CCA"/>
    <w:rsid w:val="009E1DAA"/>
    <w:rsid w:val="009E2838"/>
    <w:rsid w:val="009E2EA5"/>
    <w:rsid w:val="009E2EB5"/>
    <w:rsid w:val="009E2EBB"/>
    <w:rsid w:val="009E32B4"/>
    <w:rsid w:val="009E34E5"/>
    <w:rsid w:val="009E373F"/>
    <w:rsid w:val="009E3870"/>
    <w:rsid w:val="009E3B3F"/>
    <w:rsid w:val="009E3DC8"/>
    <w:rsid w:val="009E3E51"/>
    <w:rsid w:val="009E3FFA"/>
    <w:rsid w:val="009E4014"/>
    <w:rsid w:val="009E4054"/>
    <w:rsid w:val="009E423C"/>
    <w:rsid w:val="009E4C8A"/>
    <w:rsid w:val="009E4D07"/>
    <w:rsid w:val="009E4D50"/>
    <w:rsid w:val="009E4EF8"/>
    <w:rsid w:val="009E50D7"/>
    <w:rsid w:val="009E51AC"/>
    <w:rsid w:val="009E52CE"/>
    <w:rsid w:val="009E57F5"/>
    <w:rsid w:val="009E5A2E"/>
    <w:rsid w:val="009E5B8D"/>
    <w:rsid w:val="009E5D61"/>
    <w:rsid w:val="009E5D6E"/>
    <w:rsid w:val="009E5EF7"/>
    <w:rsid w:val="009E6155"/>
    <w:rsid w:val="009E6211"/>
    <w:rsid w:val="009E6402"/>
    <w:rsid w:val="009E641F"/>
    <w:rsid w:val="009E6B9D"/>
    <w:rsid w:val="009E6F85"/>
    <w:rsid w:val="009E6FB5"/>
    <w:rsid w:val="009E712F"/>
    <w:rsid w:val="009E716B"/>
    <w:rsid w:val="009E71D7"/>
    <w:rsid w:val="009E744C"/>
    <w:rsid w:val="009E76E9"/>
    <w:rsid w:val="009E7DF0"/>
    <w:rsid w:val="009F0000"/>
    <w:rsid w:val="009F01BA"/>
    <w:rsid w:val="009F036E"/>
    <w:rsid w:val="009F059A"/>
    <w:rsid w:val="009F0857"/>
    <w:rsid w:val="009F0A06"/>
    <w:rsid w:val="009F0AA7"/>
    <w:rsid w:val="009F1361"/>
    <w:rsid w:val="009F16F8"/>
    <w:rsid w:val="009F1B81"/>
    <w:rsid w:val="009F1BFA"/>
    <w:rsid w:val="009F1D19"/>
    <w:rsid w:val="009F1D91"/>
    <w:rsid w:val="009F1F99"/>
    <w:rsid w:val="009F21D2"/>
    <w:rsid w:val="009F262F"/>
    <w:rsid w:val="009F2648"/>
    <w:rsid w:val="009F2A27"/>
    <w:rsid w:val="009F2B19"/>
    <w:rsid w:val="009F2D51"/>
    <w:rsid w:val="009F2E8A"/>
    <w:rsid w:val="009F2EF0"/>
    <w:rsid w:val="009F3101"/>
    <w:rsid w:val="009F335C"/>
    <w:rsid w:val="009F36EF"/>
    <w:rsid w:val="009F3ADC"/>
    <w:rsid w:val="009F443E"/>
    <w:rsid w:val="009F448B"/>
    <w:rsid w:val="009F453C"/>
    <w:rsid w:val="009F4558"/>
    <w:rsid w:val="009F467A"/>
    <w:rsid w:val="009F4905"/>
    <w:rsid w:val="009F4A08"/>
    <w:rsid w:val="009F5027"/>
    <w:rsid w:val="009F5208"/>
    <w:rsid w:val="009F526F"/>
    <w:rsid w:val="009F5838"/>
    <w:rsid w:val="009F5B75"/>
    <w:rsid w:val="009F5E91"/>
    <w:rsid w:val="009F609E"/>
    <w:rsid w:val="009F6142"/>
    <w:rsid w:val="009F61E5"/>
    <w:rsid w:val="009F624C"/>
    <w:rsid w:val="009F666C"/>
    <w:rsid w:val="009F669E"/>
    <w:rsid w:val="009F685D"/>
    <w:rsid w:val="009F6AF5"/>
    <w:rsid w:val="009F6D5A"/>
    <w:rsid w:val="009F7A5A"/>
    <w:rsid w:val="009F7E42"/>
    <w:rsid w:val="00A0051D"/>
    <w:rsid w:val="00A0077D"/>
    <w:rsid w:val="00A00A78"/>
    <w:rsid w:val="00A00D64"/>
    <w:rsid w:val="00A01187"/>
    <w:rsid w:val="00A015B2"/>
    <w:rsid w:val="00A01894"/>
    <w:rsid w:val="00A01D1E"/>
    <w:rsid w:val="00A01EB6"/>
    <w:rsid w:val="00A02A0D"/>
    <w:rsid w:val="00A02BBA"/>
    <w:rsid w:val="00A02E27"/>
    <w:rsid w:val="00A03041"/>
    <w:rsid w:val="00A030DE"/>
    <w:rsid w:val="00A03262"/>
    <w:rsid w:val="00A0332D"/>
    <w:rsid w:val="00A03398"/>
    <w:rsid w:val="00A0362E"/>
    <w:rsid w:val="00A039F7"/>
    <w:rsid w:val="00A0423E"/>
    <w:rsid w:val="00A0424B"/>
    <w:rsid w:val="00A050E2"/>
    <w:rsid w:val="00A05256"/>
    <w:rsid w:val="00A052DA"/>
    <w:rsid w:val="00A0541B"/>
    <w:rsid w:val="00A054DA"/>
    <w:rsid w:val="00A055D2"/>
    <w:rsid w:val="00A05878"/>
    <w:rsid w:val="00A05BDF"/>
    <w:rsid w:val="00A05F26"/>
    <w:rsid w:val="00A06097"/>
    <w:rsid w:val="00A064EE"/>
    <w:rsid w:val="00A065BA"/>
    <w:rsid w:val="00A06832"/>
    <w:rsid w:val="00A06EBF"/>
    <w:rsid w:val="00A070AE"/>
    <w:rsid w:val="00A071D9"/>
    <w:rsid w:val="00A072FE"/>
    <w:rsid w:val="00A07331"/>
    <w:rsid w:val="00A0749B"/>
    <w:rsid w:val="00A075E2"/>
    <w:rsid w:val="00A079FB"/>
    <w:rsid w:val="00A07F23"/>
    <w:rsid w:val="00A102E5"/>
    <w:rsid w:val="00A10695"/>
    <w:rsid w:val="00A10902"/>
    <w:rsid w:val="00A10966"/>
    <w:rsid w:val="00A10BBF"/>
    <w:rsid w:val="00A10DA3"/>
    <w:rsid w:val="00A11A28"/>
    <w:rsid w:val="00A11D19"/>
    <w:rsid w:val="00A11ECE"/>
    <w:rsid w:val="00A11F4D"/>
    <w:rsid w:val="00A122F7"/>
    <w:rsid w:val="00A12622"/>
    <w:rsid w:val="00A126A1"/>
    <w:rsid w:val="00A1270E"/>
    <w:rsid w:val="00A12882"/>
    <w:rsid w:val="00A1291C"/>
    <w:rsid w:val="00A12B84"/>
    <w:rsid w:val="00A1305F"/>
    <w:rsid w:val="00A1333E"/>
    <w:rsid w:val="00A13691"/>
    <w:rsid w:val="00A13B5E"/>
    <w:rsid w:val="00A13D14"/>
    <w:rsid w:val="00A14813"/>
    <w:rsid w:val="00A14AEF"/>
    <w:rsid w:val="00A14B07"/>
    <w:rsid w:val="00A14C36"/>
    <w:rsid w:val="00A14CE1"/>
    <w:rsid w:val="00A151EE"/>
    <w:rsid w:val="00A152E2"/>
    <w:rsid w:val="00A15A55"/>
    <w:rsid w:val="00A15C94"/>
    <w:rsid w:val="00A15D2A"/>
    <w:rsid w:val="00A15FAF"/>
    <w:rsid w:val="00A1644C"/>
    <w:rsid w:val="00A1671A"/>
    <w:rsid w:val="00A16957"/>
    <w:rsid w:val="00A16E70"/>
    <w:rsid w:val="00A16FEE"/>
    <w:rsid w:val="00A174EB"/>
    <w:rsid w:val="00A175C6"/>
    <w:rsid w:val="00A2001E"/>
    <w:rsid w:val="00A203FD"/>
    <w:rsid w:val="00A204B2"/>
    <w:rsid w:val="00A20B47"/>
    <w:rsid w:val="00A20D74"/>
    <w:rsid w:val="00A21079"/>
    <w:rsid w:val="00A2139B"/>
    <w:rsid w:val="00A2185F"/>
    <w:rsid w:val="00A218F1"/>
    <w:rsid w:val="00A21988"/>
    <w:rsid w:val="00A21B92"/>
    <w:rsid w:val="00A21EEE"/>
    <w:rsid w:val="00A220B4"/>
    <w:rsid w:val="00A2226F"/>
    <w:rsid w:val="00A22467"/>
    <w:rsid w:val="00A22942"/>
    <w:rsid w:val="00A22CB7"/>
    <w:rsid w:val="00A22D51"/>
    <w:rsid w:val="00A22FED"/>
    <w:rsid w:val="00A2302D"/>
    <w:rsid w:val="00A23057"/>
    <w:rsid w:val="00A23306"/>
    <w:rsid w:val="00A23468"/>
    <w:rsid w:val="00A2373D"/>
    <w:rsid w:val="00A2407B"/>
    <w:rsid w:val="00A240CA"/>
    <w:rsid w:val="00A2452C"/>
    <w:rsid w:val="00A2469C"/>
    <w:rsid w:val="00A24DA9"/>
    <w:rsid w:val="00A24E00"/>
    <w:rsid w:val="00A24F4C"/>
    <w:rsid w:val="00A25032"/>
    <w:rsid w:val="00A25061"/>
    <w:rsid w:val="00A25278"/>
    <w:rsid w:val="00A25294"/>
    <w:rsid w:val="00A2552E"/>
    <w:rsid w:val="00A25548"/>
    <w:rsid w:val="00A259FE"/>
    <w:rsid w:val="00A25C88"/>
    <w:rsid w:val="00A25E10"/>
    <w:rsid w:val="00A2617A"/>
    <w:rsid w:val="00A26A21"/>
    <w:rsid w:val="00A26BC9"/>
    <w:rsid w:val="00A26DED"/>
    <w:rsid w:val="00A26DF7"/>
    <w:rsid w:val="00A273E4"/>
    <w:rsid w:val="00A27434"/>
    <w:rsid w:val="00A27878"/>
    <w:rsid w:val="00A27FBF"/>
    <w:rsid w:val="00A30228"/>
    <w:rsid w:val="00A30243"/>
    <w:rsid w:val="00A303DC"/>
    <w:rsid w:val="00A3043E"/>
    <w:rsid w:val="00A30533"/>
    <w:rsid w:val="00A30779"/>
    <w:rsid w:val="00A308D8"/>
    <w:rsid w:val="00A30AA7"/>
    <w:rsid w:val="00A30B39"/>
    <w:rsid w:val="00A30B3D"/>
    <w:rsid w:val="00A30BB7"/>
    <w:rsid w:val="00A30D37"/>
    <w:rsid w:val="00A31294"/>
    <w:rsid w:val="00A31569"/>
    <w:rsid w:val="00A31ACD"/>
    <w:rsid w:val="00A31B08"/>
    <w:rsid w:val="00A32300"/>
    <w:rsid w:val="00A32447"/>
    <w:rsid w:val="00A32969"/>
    <w:rsid w:val="00A334B1"/>
    <w:rsid w:val="00A3369D"/>
    <w:rsid w:val="00A33768"/>
    <w:rsid w:val="00A33776"/>
    <w:rsid w:val="00A338F2"/>
    <w:rsid w:val="00A33D30"/>
    <w:rsid w:val="00A33E50"/>
    <w:rsid w:val="00A33FF0"/>
    <w:rsid w:val="00A340F0"/>
    <w:rsid w:val="00A349E9"/>
    <w:rsid w:val="00A34A78"/>
    <w:rsid w:val="00A34CE5"/>
    <w:rsid w:val="00A34F75"/>
    <w:rsid w:val="00A350BE"/>
    <w:rsid w:val="00A3542A"/>
    <w:rsid w:val="00A35AA6"/>
    <w:rsid w:val="00A36712"/>
    <w:rsid w:val="00A36732"/>
    <w:rsid w:val="00A36840"/>
    <w:rsid w:val="00A36969"/>
    <w:rsid w:val="00A36A47"/>
    <w:rsid w:val="00A36C2F"/>
    <w:rsid w:val="00A36FC8"/>
    <w:rsid w:val="00A3720E"/>
    <w:rsid w:val="00A375A5"/>
    <w:rsid w:val="00A378DD"/>
    <w:rsid w:val="00A379D8"/>
    <w:rsid w:val="00A37CF4"/>
    <w:rsid w:val="00A400D2"/>
    <w:rsid w:val="00A404D2"/>
    <w:rsid w:val="00A40854"/>
    <w:rsid w:val="00A40BD6"/>
    <w:rsid w:val="00A414DF"/>
    <w:rsid w:val="00A41801"/>
    <w:rsid w:val="00A4197C"/>
    <w:rsid w:val="00A41A12"/>
    <w:rsid w:val="00A41B95"/>
    <w:rsid w:val="00A41BF5"/>
    <w:rsid w:val="00A41D1E"/>
    <w:rsid w:val="00A41D77"/>
    <w:rsid w:val="00A41DE8"/>
    <w:rsid w:val="00A41EC2"/>
    <w:rsid w:val="00A426B7"/>
    <w:rsid w:val="00A426FC"/>
    <w:rsid w:val="00A427CD"/>
    <w:rsid w:val="00A42814"/>
    <w:rsid w:val="00A4286B"/>
    <w:rsid w:val="00A42B2E"/>
    <w:rsid w:val="00A43021"/>
    <w:rsid w:val="00A434FC"/>
    <w:rsid w:val="00A43735"/>
    <w:rsid w:val="00A43881"/>
    <w:rsid w:val="00A43A0A"/>
    <w:rsid w:val="00A43B1E"/>
    <w:rsid w:val="00A43CE4"/>
    <w:rsid w:val="00A43D81"/>
    <w:rsid w:val="00A44077"/>
    <w:rsid w:val="00A441DF"/>
    <w:rsid w:val="00A4461A"/>
    <w:rsid w:val="00A4461F"/>
    <w:rsid w:val="00A447B0"/>
    <w:rsid w:val="00A4489D"/>
    <w:rsid w:val="00A44BDC"/>
    <w:rsid w:val="00A44F91"/>
    <w:rsid w:val="00A45459"/>
    <w:rsid w:val="00A4573B"/>
    <w:rsid w:val="00A45752"/>
    <w:rsid w:val="00A4585B"/>
    <w:rsid w:val="00A459DE"/>
    <w:rsid w:val="00A45B98"/>
    <w:rsid w:val="00A45DD8"/>
    <w:rsid w:val="00A46319"/>
    <w:rsid w:val="00A463A3"/>
    <w:rsid w:val="00A46573"/>
    <w:rsid w:val="00A46989"/>
    <w:rsid w:val="00A46F91"/>
    <w:rsid w:val="00A47224"/>
    <w:rsid w:val="00A472FA"/>
    <w:rsid w:val="00A476E1"/>
    <w:rsid w:val="00A47876"/>
    <w:rsid w:val="00A47CC1"/>
    <w:rsid w:val="00A47FAE"/>
    <w:rsid w:val="00A501D6"/>
    <w:rsid w:val="00A50653"/>
    <w:rsid w:val="00A5067C"/>
    <w:rsid w:val="00A5084E"/>
    <w:rsid w:val="00A50D68"/>
    <w:rsid w:val="00A51028"/>
    <w:rsid w:val="00A51350"/>
    <w:rsid w:val="00A5153D"/>
    <w:rsid w:val="00A51767"/>
    <w:rsid w:val="00A517A7"/>
    <w:rsid w:val="00A517DE"/>
    <w:rsid w:val="00A51C3A"/>
    <w:rsid w:val="00A51CB0"/>
    <w:rsid w:val="00A51CDD"/>
    <w:rsid w:val="00A52009"/>
    <w:rsid w:val="00A5214D"/>
    <w:rsid w:val="00A525BD"/>
    <w:rsid w:val="00A52A5B"/>
    <w:rsid w:val="00A52DF8"/>
    <w:rsid w:val="00A532EE"/>
    <w:rsid w:val="00A5351F"/>
    <w:rsid w:val="00A53AC9"/>
    <w:rsid w:val="00A53C1B"/>
    <w:rsid w:val="00A541CA"/>
    <w:rsid w:val="00A54218"/>
    <w:rsid w:val="00A54542"/>
    <w:rsid w:val="00A5508E"/>
    <w:rsid w:val="00A5541F"/>
    <w:rsid w:val="00A555D3"/>
    <w:rsid w:val="00A55755"/>
    <w:rsid w:val="00A55792"/>
    <w:rsid w:val="00A56236"/>
    <w:rsid w:val="00A562A7"/>
    <w:rsid w:val="00A562E4"/>
    <w:rsid w:val="00A5650C"/>
    <w:rsid w:val="00A56FB8"/>
    <w:rsid w:val="00A5704B"/>
    <w:rsid w:val="00A5783B"/>
    <w:rsid w:val="00A57A05"/>
    <w:rsid w:val="00A57B0C"/>
    <w:rsid w:val="00A57E22"/>
    <w:rsid w:val="00A60377"/>
    <w:rsid w:val="00A60464"/>
    <w:rsid w:val="00A606DA"/>
    <w:rsid w:val="00A6079A"/>
    <w:rsid w:val="00A607CF"/>
    <w:rsid w:val="00A608C1"/>
    <w:rsid w:val="00A6120E"/>
    <w:rsid w:val="00A61210"/>
    <w:rsid w:val="00A6121C"/>
    <w:rsid w:val="00A617AD"/>
    <w:rsid w:val="00A61B2C"/>
    <w:rsid w:val="00A61EDF"/>
    <w:rsid w:val="00A61EE5"/>
    <w:rsid w:val="00A620F3"/>
    <w:rsid w:val="00A62207"/>
    <w:rsid w:val="00A62216"/>
    <w:rsid w:val="00A6228F"/>
    <w:rsid w:val="00A624AA"/>
    <w:rsid w:val="00A6265F"/>
    <w:rsid w:val="00A6284A"/>
    <w:rsid w:val="00A628EC"/>
    <w:rsid w:val="00A62B8A"/>
    <w:rsid w:val="00A62BBB"/>
    <w:rsid w:val="00A62DD0"/>
    <w:rsid w:val="00A63088"/>
    <w:rsid w:val="00A637D2"/>
    <w:rsid w:val="00A63899"/>
    <w:rsid w:val="00A63F89"/>
    <w:rsid w:val="00A64313"/>
    <w:rsid w:val="00A64543"/>
    <w:rsid w:val="00A64CB3"/>
    <w:rsid w:val="00A64CF4"/>
    <w:rsid w:val="00A64E04"/>
    <w:rsid w:val="00A65087"/>
    <w:rsid w:val="00A65619"/>
    <w:rsid w:val="00A656FB"/>
    <w:rsid w:val="00A65D0E"/>
    <w:rsid w:val="00A65F56"/>
    <w:rsid w:val="00A66174"/>
    <w:rsid w:val="00A6664E"/>
    <w:rsid w:val="00A66A06"/>
    <w:rsid w:val="00A66CD1"/>
    <w:rsid w:val="00A66E98"/>
    <w:rsid w:val="00A66EBF"/>
    <w:rsid w:val="00A66FB5"/>
    <w:rsid w:val="00A66FF0"/>
    <w:rsid w:val="00A67011"/>
    <w:rsid w:val="00A6733D"/>
    <w:rsid w:val="00A70015"/>
    <w:rsid w:val="00A70276"/>
    <w:rsid w:val="00A70341"/>
    <w:rsid w:val="00A7071F"/>
    <w:rsid w:val="00A707E3"/>
    <w:rsid w:val="00A7081B"/>
    <w:rsid w:val="00A70A4D"/>
    <w:rsid w:val="00A70AB7"/>
    <w:rsid w:val="00A70D7C"/>
    <w:rsid w:val="00A70FA5"/>
    <w:rsid w:val="00A7177B"/>
    <w:rsid w:val="00A71809"/>
    <w:rsid w:val="00A718D6"/>
    <w:rsid w:val="00A71A9A"/>
    <w:rsid w:val="00A72007"/>
    <w:rsid w:val="00A72151"/>
    <w:rsid w:val="00A725F0"/>
    <w:rsid w:val="00A726E1"/>
    <w:rsid w:val="00A7287A"/>
    <w:rsid w:val="00A72FFD"/>
    <w:rsid w:val="00A730DD"/>
    <w:rsid w:val="00A73198"/>
    <w:rsid w:val="00A732E6"/>
    <w:rsid w:val="00A7358D"/>
    <w:rsid w:val="00A73A6D"/>
    <w:rsid w:val="00A73DE7"/>
    <w:rsid w:val="00A73E60"/>
    <w:rsid w:val="00A744DB"/>
    <w:rsid w:val="00A74523"/>
    <w:rsid w:val="00A7487C"/>
    <w:rsid w:val="00A74997"/>
    <w:rsid w:val="00A74AEF"/>
    <w:rsid w:val="00A74BF2"/>
    <w:rsid w:val="00A74CD3"/>
    <w:rsid w:val="00A74DAF"/>
    <w:rsid w:val="00A74FAB"/>
    <w:rsid w:val="00A752D3"/>
    <w:rsid w:val="00A7532A"/>
    <w:rsid w:val="00A755D9"/>
    <w:rsid w:val="00A75715"/>
    <w:rsid w:val="00A75EE5"/>
    <w:rsid w:val="00A76051"/>
    <w:rsid w:val="00A760E3"/>
    <w:rsid w:val="00A76312"/>
    <w:rsid w:val="00A7639A"/>
    <w:rsid w:val="00A76939"/>
    <w:rsid w:val="00A76983"/>
    <w:rsid w:val="00A77125"/>
    <w:rsid w:val="00A77316"/>
    <w:rsid w:val="00A774AE"/>
    <w:rsid w:val="00A77917"/>
    <w:rsid w:val="00A77A13"/>
    <w:rsid w:val="00A77E20"/>
    <w:rsid w:val="00A80253"/>
    <w:rsid w:val="00A8060B"/>
    <w:rsid w:val="00A808BD"/>
    <w:rsid w:val="00A80917"/>
    <w:rsid w:val="00A809BF"/>
    <w:rsid w:val="00A80E09"/>
    <w:rsid w:val="00A80EE4"/>
    <w:rsid w:val="00A81085"/>
    <w:rsid w:val="00A810A6"/>
    <w:rsid w:val="00A81209"/>
    <w:rsid w:val="00A813DF"/>
    <w:rsid w:val="00A817E3"/>
    <w:rsid w:val="00A81927"/>
    <w:rsid w:val="00A81AC6"/>
    <w:rsid w:val="00A81C00"/>
    <w:rsid w:val="00A8202F"/>
    <w:rsid w:val="00A8208A"/>
    <w:rsid w:val="00A8265C"/>
    <w:rsid w:val="00A8276B"/>
    <w:rsid w:val="00A82AC9"/>
    <w:rsid w:val="00A82DB4"/>
    <w:rsid w:val="00A836A7"/>
    <w:rsid w:val="00A836FA"/>
    <w:rsid w:val="00A8385E"/>
    <w:rsid w:val="00A83B69"/>
    <w:rsid w:val="00A83DB7"/>
    <w:rsid w:val="00A83DE5"/>
    <w:rsid w:val="00A843E6"/>
    <w:rsid w:val="00A84BFD"/>
    <w:rsid w:val="00A84C3C"/>
    <w:rsid w:val="00A84CF7"/>
    <w:rsid w:val="00A84EBB"/>
    <w:rsid w:val="00A84EFD"/>
    <w:rsid w:val="00A85134"/>
    <w:rsid w:val="00A852D7"/>
    <w:rsid w:val="00A85363"/>
    <w:rsid w:val="00A856B7"/>
    <w:rsid w:val="00A85A3F"/>
    <w:rsid w:val="00A85A6A"/>
    <w:rsid w:val="00A85DD1"/>
    <w:rsid w:val="00A85FA3"/>
    <w:rsid w:val="00A86139"/>
    <w:rsid w:val="00A8613E"/>
    <w:rsid w:val="00A8652A"/>
    <w:rsid w:val="00A867C0"/>
    <w:rsid w:val="00A86D0F"/>
    <w:rsid w:val="00A86FE3"/>
    <w:rsid w:val="00A8723E"/>
    <w:rsid w:val="00A87298"/>
    <w:rsid w:val="00A87C4E"/>
    <w:rsid w:val="00A87DB4"/>
    <w:rsid w:val="00A87F9F"/>
    <w:rsid w:val="00A87FE8"/>
    <w:rsid w:val="00A90055"/>
    <w:rsid w:val="00A900E8"/>
    <w:rsid w:val="00A9012A"/>
    <w:rsid w:val="00A901E5"/>
    <w:rsid w:val="00A90451"/>
    <w:rsid w:val="00A904FE"/>
    <w:rsid w:val="00A90B8F"/>
    <w:rsid w:val="00A90BCA"/>
    <w:rsid w:val="00A90D31"/>
    <w:rsid w:val="00A90D7D"/>
    <w:rsid w:val="00A90DC9"/>
    <w:rsid w:val="00A9114A"/>
    <w:rsid w:val="00A91211"/>
    <w:rsid w:val="00A9127C"/>
    <w:rsid w:val="00A9194C"/>
    <w:rsid w:val="00A91AF9"/>
    <w:rsid w:val="00A91D01"/>
    <w:rsid w:val="00A91D71"/>
    <w:rsid w:val="00A923A6"/>
    <w:rsid w:val="00A92616"/>
    <w:rsid w:val="00A929A1"/>
    <w:rsid w:val="00A92C78"/>
    <w:rsid w:val="00A93096"/>
    <w:rsid w:val="00A932DA"/>
    <w:rsid w:val="00A9333F"/>
    <w:rsid w:val="00A933CB"/>
    <w:rsid w:val="00A93AB8"/>
    <w:rsid w:val="00A93DF6"/>
    <w:rsid w:val="00A93EA5"/>
    <w:rsid w:val="00A93EE7"/>
    <w:rsid w:val="00A93EF6"/>
    <w:rsid w:val="00A9415C"/>
    <w:rsid w:val="00A9447F"/>
    <w:rsid w:val="00A94552"/>
    <w:rsid w:val="00A949C1"/>
    <w:rsid w:val="00A94AA5"/>
    <w:rsid w:val="00A94ACD"/>
    <w:rsid w:val="00A94CD3"/>
    <w:rsid w:val="00A94D0B"/>
    <w:rsid w:val="00A94E02"/>
    <w:rsid w:val="00A94E9C"/>
    <w:rsid w:val="00A953D5"/>
    <w:rsid w:val="00A9577F"/>
    <w:rsid w:val="00A959E4"/>
    <w:rsid w:val="00A95CBB"/>
    <w:rsid w:val="00A95EED"/>
    <w:rsid w:val="00A961B1"/>
    <w:rsid w:val="00A96354"/>
    <w:rsid w:val="00A96B17"/>
    <w:rsid w:val="00A97140"/>
    <w:rsid w:val="00A971B8"/>
    <w:rsid w:val="00A971CC"/>
    <w:rsid w:val="00A972A4"/>
    <w:rsid w:val="00A97449"/>
    <w:rsid w:val="00A97B96"/>
    <w:rsid w:val="00A97BA9"/>
    <w:rsid w:val="00A97C82"/>
    <w:rsid w:val="00A97DEA"/>
    <w:rsid w:val="00A97EA1"/>
    <w:rsid w:val="00A97FE0"/>
    <w:rsid w:val="00AA0168"/>
    <w:rsid w:val="00AA021F"/>
    <w:rsid w:val="00AA0380"/>
    <w:rsid w:val="00AA053F"/>
    <w:rsid w:val="00AA09CD"/>
    <w:rsid w:val="00AA0B9B"/>
    <w:rsid w:val="00AA0C82"/>
    <w:rsid w:val="00AA0D6A"/>
    <w:rsid w:val="00AA0E53"/>
    <w:rsid w:val="00AA0E73"/>
    <w:rsid w:val="00AA11E5"/>
    <w:rsid w:val="00AA1D3F"/>
    <w:rsid w:val="00AA20C7"/>
    <w:rsid w:val="00AA23E7"/>
    <w:rsid w:val="00AA2C31"/>
    <w:rsid w:val="00AA301F"/>
    <w:rsid w:val="00AA32A2"/>
    <w:rsid w:val="00AA3583"/>
    <w:rsid w:val="00AA360A"/>
    <w:rsid w:val="00AA3697"/>
    <w:rsid w:val="00AA3AB2"/>
    <w:rsid w:val="00AA3C22"/>
    <w:rsid w:val="00AA3ED3"/>
    <w:rsid w:val="00AA4854"/>
    <w:rsid w:val="00AA48CE"/>
    <w:rsid w:val="00AA4A92"/>
    <w:rsid w:val="00AA4AA5"/>
    <w:rsid w:val="00AA4AB3"/>
    <w:rsid w:val="00AA4AC9"/>
    <w:rsid w:val="00AA4E00"/>
    <w:rsid w:val="00AA4F88"/>
    <w:rsid w:val="00AA503E"/>
    <w:rsid w:val="00AA5062"/>
    <w:rsid w:val="00AA507D"/>
    <w:rsid w:val="00AA5321"/>
    <w:rsid w:val="00AA53A9"/>
    <w:rsid w:val="00AA5539"/>
    <w:rsid w:val="00AA575B"/>
    <w:rsid w:val="00AA57CC"/>
    <w:rsid w:val="00AA6101"/>
    <w:rsid w:val="00AA63F3"/>
    <w:rsid w:val="00AA65A8"/>
    <w:rsid w:val="00AA687A"/>
    <w:rsid w:val="00AA6884"/>
    <w:rsid w:val="00AA695C"/>
    <w:rsid w:val="00AA69E4"/>
    <w:rsid w:val="00AA6AE6"/>
    <w:rsid w:val="00AA6DFC"/>
    <w:rsid w:val="00AA6F4E"/>
    <w:rsid w:val="00AA7395"/>
    <w:rsid w:val="00AA7796"/>
    <w:rsid w:val="00AA7881"/>
    <w:rsid w:val="00AA7BDD"/>
    <w:rsid w:val="00AA7E5E"/>
    <w:rsid w:val="00AA7E72"/>
    <w:rsid w:val="00AA7EE5"/>
    <w:rsid w:val="00AA7FB5"/>
    <w:rsid w:val="00AB0033"/>
    <w:rsid w:val="00AB0323"/>
    <w:rsid w:val="00AB082F"/>
    <w:rsid w:val="00AB0B76"/>
    <w:rsid w:val="00AB0C03"/>
    <w:rsid w:val="00AB0D5B"/>
    <w:rsid w:val="00AB0DBF"/>
    <w:rsid w:val="00AB11D6"/>
    <w:rsid w:val="00AB1244"/>
    <w:rsid w:val="00AB13F6"/>
    <w:rsid w:val="00AB15C7"/>
    <w:rsid w:val="00AB1A4C"/>
    <w:rsid w:val="00AB2108"/>
    <w:rsid w:val="00AB232F"/>
    <w:rsid w:val="00AB25A0"/>
    <w:rsid w:val="00AB2792"/>
    <w:rsid w:val="00AB2A42"/>
    <w:rsid w:val="00AB2A75"/>
    <w:rsid w:val="00AB2AD2"/>
    <w:rsid w:val="00AB323C"/>
    <w:rsid w:val="00AB3948"/>
    <w:rsid w:val="00AB3AD8"/>
    <w:rsid w:val="00AB3C30"/>
    <w:rsid w:val="00AB3CA3"/>
    <w:rsid w:val="00AB44A4"/>
    <w:rsid w:val="00AB46AB"/>
    <w:rsid w:val="00AB484C"/>
    <w:rsid w:val="00AB4B7D"/>
    <w:rsid w:val="00AB4C7A"/>
    <w:rsid w:val="00AB4C8F"/>
    <w:rsid w:val="00AB4DD6"/>
    <w:rsid w:val="00AB4F49"/>
    <w:rsid w:val="00AB4FE9"/>
    <w:rsid w:val="00AB5307"/>
    <w:rsid w:val="00AB53FE"/>
    <w:rsid w:val="00AB5636"/>
    <w:rsid w:val="00AB56C8"/>
    <w:rsid w:val="00AB59A4"/>
    <w:rsid w:val="00AB5F92"/>
    <w:rsid w:val="00AB6174"/>
    <w:rsid w:val="00AB6895"/>
    <w:rsid w:val="00AB69BA"/>
    <w:rsid w:val="00AB6BF6"/>
    <w:rsid w:val="00AB6DC6"/>
    <w:rsid w:val="00AB70F9"/>
    <w:rsid w:val="00AB71DF"/>
    <w:rsid w:val="00AB73EC"/>
    <w:rsid w:val="00AB74C5"/>
    <w:rsid w:val="00AB7657"/>
    <w:rsid w:val="00AB7909"/>
    <w:rsid w:val="00AC000A"/>
    <w:rsid w:val="00AC020E"/>
    <w:rsid w:val="00AC0227"/>
    <w:rsid w:val="00AC0457"/>
    <w:rsid w:val="00AC0519"/>
    <w:rsid w:val="00AC05A7"/>
    <w:rsid w:val="00AC08D2"/>
    <w:rsid w:val="00AC12BC"/>
    <w:rsid w:val="00AC1508"/>
    <w:rsid w:val="00AC162B"/>
    <w:rsid w:val="00AC1807"/>
    <w:rsid w:val="00AC1808"/>
    <w:rsid w:val="00AC1BEE"/>
    <w:rsid w:val="00AC1D8B"/>
    <w:rsid w:val="00AC28C6"/>
    <w:rsid w:val="00AC2B3F"/>
    <w:rsid w:val="00AC2CCD"/>
    <w:rsid w:val="00AC2F25"/>
    <w:rsid w:val="00AC30A9"/>
    <w:rsid w:val="00AC30FE"/>
    <w:rsid w:val="00AC370B"/>
    <w:rsid w:val="00AC3CBB"/>
    <w:rsid w:val="00AC3CCD"/>
    <w:rsid w:val="00AC3D4C"/>
    <w:rsid w:val="00AC4067"/>
    <w:rsid w:val="00AC41E4"/>
    <w:rsid w:val="00AC46BB"/>
    <w:rsid w:val="00AC478B"/>
    <w:rsid w:val="00AC4A06"/>
    <w:rsid w:val="00AC4ABE"/>
    <w:rsid w:val="00AC4B4D"/>
    <w:rsid w:val="00AC4BDA"/>
    <w:rsid w:val="00AC4C25"/>
    <w:rsid w:val="00AC5417"/>
    <w:rsid w:val="00AC5460"/>
    <w:rsid w:val="00AC5648"/>
    <w:rsid w:val="00AC56C2"/>
    <w:rsid w:val="00AC56F6"/>
    <w:rsid w:val="00AC5969"/>
    <w:rsid w:val="00AC5B07"/>
    <w:rsid w:val="00AC5D0E"/>
    <w:rsid w:val="00AC5E63"/>
    <w:rsid w:val="00AC60DC"/>
    <w:rsid w:val="00AC6566"/>
    <w:rsid w:val="00AC66EC"/>
    <w:rsid w:val="00AC6987"/>
    <w:rsid w:val="00AC6B32"/>
    <w:rsid w:val="00AC6F0E"/>
    <w:rsid w:val="00AC70B8"/>
    <w:rsid w:val="00AC7642"/>
    <w:rsid w:val="00AC7696"/>
    <w:rsid w:val="00AC78F2"/>
    <w:rsid w:val="00AD00FD"/>
    <w:rsid w:val="00AD0262"/>
    <w:rsid w:val="00AD02A5"/>
    <w:rsid w:val="00AD0388"/>
    <w:rsid w:val="00AD0395"/>
    <w:rsid w:val="00AD0759"/>
    <w:rsid w:val="00AD08CA"/>
    <w:rsid w:val="00AD09BA"/>
    <w:rsid w:val="00AD0A41"/>
    <w:rsid w:val="00AD0B6C"/>
    <w:rsid w:val="00AD0B74"/>
    <w:rsid w:val="00AD0C81"/>
    <w:rsid w:val="00AD1711"/>
    <w:rsid w:val="00AD177E"/>
    <w:rsid w:val="00AD1B00"/>
    <w:rsid w:val="00AD1C5D"/>
    <w:rsid w:val="00AD1C9C"/>
    <w:rsid w:val="00AD1CC1"/>
    <w:rsid w:val="00AD1EB1"/>
    <w:rsid w:val="00AD2145"/>
    <w:rsid w:val="00AD23A2"/>
    <w:rsid w:val="00AD23E6"/>
    <w:rsid w:val="00AD2571"/>
    <w:rsid w:val="00AD2603"/>
    <w:rsid w:val="00AD2656"/>
    <w:rsid w:val="00AD2BC6"/>
    <w:rsid w:val="00AD2CBD"/>
    <w:rsid w:val="00AD2E7A"/>
    <w:rsid w:val="00AD327C"/>
    <w:rsid w:val="00AD3456"/>
    <w:rsid w:val="00AD388E"/>
    <w:rsid w:val="00AD38DA"/>
    <w:rsid w:val="00AD3B18"/>
    <w:rsid w:val="00AD3B9B"/>
    <w:rsid w:val="00AD3BB8"/>
    <w:rsid w:val="00AD3CE1"/>
    <w:rsid w:val="00AD4500"/>
    <w:rsid w:val="00AD49FC"/>
    <w:rsid w:val="00AD4AD9"/>
    <w:rsid w:val="00AD4B9E"/>
    <w:rsid w:val="00AD4C20"/>
    <w:rsid w:val="00AD4D35"/>
    <w:rsid w:val="00AD50E3"/>
    <w:rsid w:val="00AD529C"/>
    <w:rsid w:val="00AD541B"/>
    <w:rsid w:val="00AD5877"/>
    <w:rsid w:val="00AD5B5E"/>
    <w:rsid w:val="00AD5D78"/>
    <w:rsid w:val="00AD5E68"/>
    <w:rsid w:val="00AD63BF"/>
    <w:rsid w:val="00AD6577"/>
    <w:rsid w:val="00AD6CBE"/>
    <w:rsid w:val="00AD6DC9"/>
    <w:rsid w:val="00AD72FA"/>
    <w:rsid w:val="00AD7321"/>
    <w:rsid w:val="00AD7A7A"/>
    <w:rsid w:val="00AD7AF7"/>
    <w:rsid w:val="00AD7D6D"/>
    <w:rsid w:val="00AD7D8B"/>
    <w:rsid w:val="00AE096C"/>
    <w:rsid w:val="00AE09B8"/>
    <w:rsid w:val="00AE0D8E"/>
    <w:rsid w:val="00AE1707"/>
    <w:rsid w:val="00AE1AA6"/>
    <w:rsid w:val="00AE1CB4"/>
    <w:rsid w:val="00AE1CC1"/>
    <w:rsid w:val="00AE1EED"/>
    <w:rsid w:val="00AE2001"/>
    <w:rsid w:val="00AE27B2"/>
    <w:rsid w:val="00AE29C8"/>
    <w:rsid w:val="00AE2A78"/>
    <w:rsid w:val="00AE310C"/>
    <w:rsid w:val="00AE31AF"/>
    <w:rsid w:val="00AE3348"/>
    <w:rsid w:val="00AE3918"/>
    <w:rsid w:val="00AE39B4"/>
    <w:rsid w:val="00AE3A02"/>
    <w:rsid w:val="00AE3C55"/>
    <w:rsid w:val="00AE3DF2"/>
    <w:rsid w:val="00AE41B9"/>
    <w:rsid w:val="00AE4633"/>
    <w:rsid w:val="00AE47AA"/>
    <w:rsid w:val="00AE495D"/>
    <w:rsid w:val="00AE4AA1"/>
    <w:rsid w:val="00AE5196"/>
    <w:rsid w:val="00AE559F"/>
    <w:rsid w:val="00AE5E3E"/>
    <w:rsid w:val="00AE5F5D"/>
    <w:rsid w:val="00AE6025"/>
    <w:rsid w:val="00AE622E"/>
    <w:rsid w:val="00AE62AC"/>
    <w:rsid w:val="00AE632C"/>
    <w:rsid w:val="00AE6536"/>
    <w:rsid w:val="00AE67C9"/>
    <w:rsid w:val="00AE682C"/>
    <w:rsid w:val="00AE68CA"/>
    <w:rsid w:val="00AE69A2"/>
    <w:rsid w:val="00AE69CF"/>
    <w:rsid w:val="00AE69E9"/>
    <w:rsid w:val="00AE6FDA"/>
    <w:rsid w:val="00AE7113"/>
    <w:rsid w:val="00AE7128"/>
    <w:rsid w:val="00AE712E"/>
    <w:rsid w:val="00AE7639"/>
    <w:rsid w:val="00AE771D"/>
    <w:rsid w:val="00AE78B1"/>
    <w:rsid w:val="00AE7A1A"/>
    <w:rsid w:val="00AE7AB9"/>
    <w:rsid w:val="00AE9B09"/>
    <w:rsid w:val="00AF0030"/>
    <w:rsid w:val="00AF0263"/>
    <w:rsid w:val="00AF0610"/>
    <w:rsid w:val="00AF10AC"/>
    <w:rsid w:val="00AF10F1"/>
    <w:rsid w:val="00AF147F"/>
    <w:rsid w:val="00AF1993"/>
    <w:rsid w:val="00AF1A22"/>
    <w:rsid w:val="00AF1B8A"/>
    <w:rsid w:val="00AF1D85"/>
    <w:rsid w:val="00AF1D8F"/>
    <w:rsid w:val="00AF2447"/>
    <w:rsid w:val="00AF2579"/>
    <w:rsid w:val="00AF2893"/>
    <w:rsid w:val="00AF290F"/>
    <w:rsid w:val="00AF2F6F"/>
    <w:rsid w:val="00AF33FF"/>
    <w:rsid w:val="00AF3407"/>
    <w:rsid w:val="00AF3906"/>
    <w:rsid w:val="00AF3E4B"/>
    <w:rsid w:val="00AF4300"/>
    <w:rsid w:val="00AF44BD"/>
    <w:rsid w:val="00AF4855"/>
    <w:rsid w:val="00AF4A70"/>
    <w:rsid w:val="00AF4BE7"/>
    <w:rsid w:val="00AF4CB6"/>
    <w:rsid w:val="00AF4FD6"/>
    <w:rsid w:val="00AF5303"/>
    <w:rsid w:val="00AF57B3"/>
    <w:rsid w:val="00AF58D5"/>
    <w:rsid w:val="00AF6026"/>
    <w:rsid w:val="00AF60B7"/>
    <w:rsid w:val="00AF696E"/>
    <w:rsid w:val="00AF6AB0"/>
    <w:rsid w:val="00AF6B7C"/>
    <w:rsid w:val="00AF6BD1"/>
    <w:rsid w:val="00AF6D14"/>
    <w:rsid w:val="00AF6F88"/>
    <w:rsid w:val="00AF75D1"/>
    <w:rsid w:val="00AF7827"/>
    <w:rsid w:val="00B001D2"/>
    <w:rsid w:val="00B002C6"/>
    <w:rsid w:val="00B003A1"/>
    <w:rsid w:val="00B006FE"/>
    <w:rsid w:val="00B00959"/>
    <w:rsid w:val="00B00B1E"/>
    <w:rsid w:val="00B01054"/>
    <w:rsid w:val="00B010BD"/>
    <w:rsid w:val="00B012AB"/>
    <w:rsid w:val="00B01302"/>
    <w:rsid w:val="00B0169A"/>
    <w:rsid w:val="00B01ADF"/>
    <w:rsid w:val="00B023AA"/>
    <w:rsid w:val="00B02465"/>
    <w:rsid w:val="00B025B8"/>
    <w:rsid w:val="00B025CC"/>
    <w:rsid w:val="00B0282B"/>
    <w:rsid w:val="00B02CA8"/>
    <w:rsid w:val="00B02DEB"/>
    <w:rsid w:val="00B02F76"/>
    <w:rsid w:val="00B030E8"/>
    <w:rsid w:val="00B033A1"/>
    <w:rsid w:val="00B0358D"/>
    <w:rsid w:val="00B035D7"/>
    <w:rsid w:val="00B0371D"/>
    <w:rsid w:val="00B037A0"/>
    <w:rsid w:val="00B038F5"/>
    <w:rsid w:val="00B03FB8"/>
    <w:rsid w:val="00B042BC"/>
    <w:rsid w:val="00B04453"/>
    <w:rsid w:val="00B046AA"/>
    <w:rsid w:val="00B04874"/>
    <w:rsid w:val="00B048A4"/>
    <w:rsid w:val="00B04E3B"/>
    <w:rsid w:val="00B053D8"/>
    <w:rsid w:val="00B058B4"/>
    <w:rsid w:val="00B0599B"/>
    <w:rsid w:val="00B05C16"/>
    <w:rsid w:val="00B06520"/>
    <w:rsid w:val="00B06617"/>
    <w:rsid w:val="00B06921"/>
    <w:rsid w:val="00B06AA9"/>
    <w:rsid w:val="00B06D52"/>
    <w:rsid w:val="00B06FB7"/>
    <w:rsid w:val="00B0732E"/>
    <w:rsid w:val="00B0762C"/>
    <w:rsid w:val="00B07FB7"/>
    <w:rsid w:val="00B10316"/>
    <w:rsid w:val="00B10707"/>
    <w:rsid w:val="00B10781"/>
    <w:rsid w:val="00B1083B"/>
    <w:rsid w:val="00B108F5"/>
    <w:rsid w:val="00B1099A"/>
    <w:rsid w:val="00B10F0A"/>
    <w:rsid w:val="00B11A08"/>
    <w:rsid w:val="00B11BB9"/>
    <w:rsid w:val="00B11E54"/>
    <w:rsid w:val="00B120C3"/>
    <w:rsid w:val="00B1214B"/>
    <w:rsid w:val="00B1220B"/>
    <w:rsid w:val="00B1220D"/>
    <w:rsid w:val="00B122A6"/>
    <w:rsid w:val="00B123F4"/>
    <w:rsid w:val="00B12498"/>
    <w:rsid w:val="00B12A0A"/>
    <w:rsid w:val="00B12C5F"/>
    <w:rsid w:val="00B12C7F"/>
    <w:rsid w:val="00B12E7A"/>
    <w:rsid w:val="00B13218"/>
    <w:rsid w:val="00B132AC"/>
    <w:rsid w:val="00B13681"/>
    <w:rsid w:val="00B137F9"/>
    <w:rsid w:val="00B13BFC"/>
    <w:rsid w:val="00B13F4E"/>
    <w:rsid w:val="00B13FB0"/>
    <w:rsid w:val="00B13FDD"/>
    <w:rsid w:val="00B142D0"/>
    <w:rsid w:val="00B143C8"/>
    <w:rsid w:val="00B14573"/>
    <w:rsid w:val="00B1497F"/>
    <w:rsid w:val="00B14C44"/>
    <w:rsid w:val="00B14CB1"/>
    <w:rsid w:val="00B14D91"/>
    <w:rsid w:val="00B14F48"/>
    <w:rsid w:val="00B150BE"/>
    <w:rsid w:val="00B1525A"/>
    <w:rsid w:val="00B153B3"/>
    <w:rsid w:val="00B15742"/>
    <w:rsid w:val="00B1578C"/>
    <w:rsid w:val="00B15C1B"/>
    <w:rsid w:val="00B15EDE"/>
    <w:rsid w:val="00B161F9"/>
    <w:rsid w:val="00B166D1"/>
    <w:rsid w:val="00B16985"/>
    <w:rsid w:val="00B16C6A"/>
    <w:rsid w:val="00B16CAA"/>
    <w:rsid w:val="00B1707B"/>
    <w:rsid w:val="00B17661"/>
    <w:rsid w:val="00B1775A"/>
    <w:rsid w:val="00B178A3"/>
    <w:rsid w:val="00B17949"/>
    <w:rsid w:val="00B17A48"/>
    <w:rsid w:val="00B17D7E"/>
    <w:rsid w:val="00B200C1"/>
    <w:rsid w:val="00B20694"/>
    <w:rsid w:val="00B20743"/>
    <w:rsid w:val="00B20762"/>
    <w:rsid w:val="00B20784"/>
    <w:rsid w:val="00B20B85"/>
    <w:rsid w:val="00B211E6"/>
    <w:rsid w:val="00B2141C"/>
    <w:rsid w:val="00B217D2"/>
    <w:rsid w:val="00B21916"/>
    <w:rsid w:val="00B21A9F"/>
    <w:rsid w:val="00B21BDD"/>
    <w:rsid w:val="00B21C91"/>
    <w:rsid w:val="00B22170"/>
    <w:rsid w:val="00B22473"/>
    <w:rsid w:val="00B22885"/>
    <w:rsid w:val="00B22E77"/>
    <w:rsid w:val="00B22FD3"/>
    <w:rsid w:val="00B231F1"/>
    <w:rsid w:val="00B2356E"/>
    <w:rsid w:val="00B237F1"/>
    <w:rsid w:val="00B239ED"/>
    <w:rsid w:val="00B23A73"/>
    <w:rsid w:val="00B23E8E"/>
    <w:rsid w:val="00B23EEF"/>
    <w:rsid w:val="00B23F6B"/>
    <w:rsid w:val="00B24240"/>
    <w:rsid w:val="00B24308"/>
    <w:rsid w:val="00B24495"/>
    <w:rsid w:val="00B244FF"/>
    <w:rsid w:val="00B245A8"/>
    <w:rsid w:val="00B25046"/>
    <w:rsid w:val="00B25D2B"/>
    <w:rsid w:val="00B25F46"/>
    <w:rsid w:val="00B260B6"/>
    <w:rsid w:val="00B26253"/>
    <w:rsid w:val="00B26361"/>
    <w:rsid w:val="00B264B6"/>
    <w:rsid w:val="00B26605"/>
    <w:rsid w:val="00B26A7F"/>
    <w:rsid w:val="00B2711E"/>
    <w:rsid w:val="00B27539"/>
    <w:rsid w:val="00B275AC"/>
    <w:rsid w:val="00B27734"/>
    <w:rsid w:val="00B27881"/>
    <w:rsid w:val="00B27AEA"/>
    <w:rsid w:val="00B301C9"/>
    <w:rsid w:val="00B30542"/>
    <w:rsid w:val="00B3073F"/>
    <w:rsid w:val="00B309AF"/>
    <w:rsid w:val="00B30B53"/>
    <w:rsid w:val="00B30C66"/>
    <w:rsid w:val="00B30EA9"/>
    <w:rsid w:val="00B3130B"/>
    <w:rsid w:val="00B316E2"/>
    <w:rsid w:val="00B31A38"/>
    <w:rsid w:val="00B31D11"/>
    <w:rsid w:val="00B31D90"/>
    <w:rsid w:val="00B327BB"/>
    <w:rsid w:val="00B32B59"/>
    <w:rsid w:val="00B32B66"/>
    <w:rsid w:val="00B333D4"/>
    <w:rsid w:val="00B33942"/>
    <w:rsid w:val="00B33B8D"/>
    <w:rsid w:val="00B33BE3"/>
    <w:rsid w:val="00B33C0A"/>
    <w:rsid w:val="00B33DB8"/>
    <w:rsid w:val="00B33DF6"/>
    <w:rsid w:val="00B33E95"/>
    <w:rsid w:val="00B3403A"/>
    <w:rsid w:val="00B341F2"/>
    <w:rsid w:val="00B3436B"/>
    <w:rsid w:val="00B346CA"/>
    <w:rsid w:val="00B34985"/>
    <w:rsid w:val="00B34D83"/>
    <w:rsid w:val="00B3517D"/>
    <w:rsid w:val="00B3544A"/>
    <w:rsid w:val="00B35634"/>
    <w:rsid w:val="00B356AA"/>
    <w:rsid w:val="00B3608D"/>
    <w:rsid w:val="00B365A6"/>
    <w:rsid w:val="00B3665F"/>
    <w:rsid w:val="00B36910"/>
    <w:rsid w:val="00B3697E"/>
    <w:rsid w:val="00B36BF3"/>
    <w:rsid w:val="00B36C11"/>
    <w:rsid w:val="00B37189"/>
    <w:rsid w:val="00B37565"/>
    <w:rsid w:val="00B37667"/>
    <w:rsid w:val="00B37682"/>
    <w:rsid w:val="00B376C2"/>
    <w:rsid w:val="00B37FB7"/>
    <w:rsid w:val="00B40555"/>
    <w:rsid w:val="00B406F3"/>
    <w:rsid w:val="00B40957"/>
    <w:rsid w:val="00B40A20"/>
    <w:rsid w:val="00B40BF2"/>
    <w:rsid w:val="00B40F29"/>
    <w:rsid w:val="00B412C0"/>
    <w:rsid w:val="00B41982"/>
    <w:rsid w:val="00B41A18"/>
    <w:rsid w:val="00B41B3E"/>
    <w:rsid w:val="00B41C88"/>
    <w:rsid w:val="00B41DF5"/>
    <w:rsid w:val="00B41EA4"/>
    <w:rsid w:val="00B42241"/>
    <w:rsid w:val="00B42667"/>
    <w:rsid w:val="00B43941"/>
    <w:rsid w:val="00B439CF"/>
    <w:rsid w:val="00B43AC3"/>
    <w:rsid w:val="00B43CAD"/>
    <w:rsid w:val="00B43D52"/>
    <w:rsid w:val="00B440F9"/>
    <w:rsid w:val="00B442F6"/>
    <w:rsid w:val="00B446A7"/>
    <w:rsid w:val="00B44773"/>
    <w:rsid w:val="00B4486A"/>
    <w:rsid w:val="00B44A7B"/>
    <w:rsid w:val="00B44B61"/>
    <w:rsid w:val="00B44BFF"/>
    <w:rsid w:val="00B44E87"/>
    <w:rsid w:val="00B44F6B"/>
    <w:rsid w:val="00B45089"/>
    <w:rsid w:val="00B454A6"/>
    <w:rsid w:val="00B45A1F"/>
    <w:rsid w:val="00B45A85"/>
    <w:rsid w:val="00B45DED"/>
    <w:rsid w:val="00B45E6F"/>
    <w:rsid w:val="00B4609F"/>
    <w:rsid w:val="00B460BB"/>
    <w:rsid w:val="00B46172"/>
    <w:rsid w:val="00B46357"/>
    <w:rsid w:val="00B46376"/>
    <w:rsid w:val="00B46902"/>
    <w:rsid w:val="00B46C7C"/>
    <w:rsid w:val="00B46DC2"/>
    <w:rsid w:val="00B470A5"/>
    <w:rsid w:val="00B5000B"/>
    <w:rsid w:val="00B5013D"/>
    <w:rsid w:val="00B50B50"/>
    <w:rsid w:val="00B50D95"/>
    <w:rsid w:val="00B50E67"/>
    <w:rsid w:val="00B50EF0"/>
    <w:rsid w:val="00B514C5"/>
    <w:rsid w:val="00B515F2"/>
    <w:rsid w:val="00B5167A"/>
    <w:rsid w:val="00B51A60"/>
    <w:rsid w:val="00B5202C"/>
    <w:rsid w:val="00B521A0"/>
    <w:rsid w:val="00B5232C"/>
    <w:rsid w:val="00B526F4"/>
    <w:rsid w:val="00B52752"/>
    <w:rsid w:val="00B52A21"/>
    <w:rsid w:val="00B52A2E"/>
    <w:rsid w:val="00B52B84"/>
    <w:rsid w:val="00B5308F"/>
    <w:rsid w:val="00B531CA"/>
    <w:rsid w:val="00B532DB"/>
    <w:rsid w:val="00B53AA3"/>
    <w:rsid w:val="00B53AC2"/>
    <w:rsid w:val="00B53AF0"/>
    <w:rsid w:val="00B53BA1"/>
    <w:rsid w:val="00B53EA7"/>
    <w:rsid w:val="00B540D3"/>
    <w:rsid w:val="00B54253"/>
    <w:rsid w:val="00B545CC"/>
    <w:rsid w:val="00B545DC"/>
    <w:rsid w:val="00B54794"/>
    <w:rsid w:val="00B547A7"/>
    <w:rsid w:val="00B54E47"/>
    <w:rsid w:val="00B54E51"/>
    <w:rsid w:val="00B5508C"/>
    <w:rsid w:val="00B55480"/>
    <w:rsid w:val="00B55486"/>
    <w:rsid w:val="00B55646"/>
    <w:rsid w:val="00B5599B"/>
    <w:rsid w:val="00B55AE4"/>
    <w:rsid w:val="00B55BE3"/>
    <w:rsid w:val="00B55C43"/>
    <w:rsid w:val="00B55DFA"/>
    <w:rsid w:val="00B568AB"/>
    <w:rsid w:val="00B56B78"/>
    <w:rsid w:val="00B56CBA"/>
    <w:rsid w:val="00B56F73"/>
    <w:rsid w:val="00B5734F"/>
    <w:rsid w:val="00B57901"/>
    <w:rsid w:val="00B57AAF"/>
    <w:rsid w:val="00B57ADA"/>
    <w:rsid w:val="00B57BC1"/>
    <w:rsid w:val="00B57CD2"/>
    <w:rsid w:val="00B60030"/>
    <w:rsid w:val="00B603AD"/>
    <w:rsid w:val="00B6079B"/>
    <w:rsid w:val="00B609B6"/>
    <w:rsid w:val="00B61430"/>
    <w:rsid w:val="00B61664"/>
    <w:rsid w:val="00B61C2E"/>
    <w:rsid w:val="00B61C32"/>
    <w:rsid w:val="00B627A2"/>
    <w:rsid w:val="00B627F9"/>
    <w:rsid w:val="00B63069"/>
    <w:rsid w:val="00B631F8"/>
    <w:rsid w:val="00B63417"/>
    <w:rsid w:val="00B634E8"/>
    <w:rsid w:val="00B6391C"/>
    <w:rsid w:val="00B63BBD"/>
    <w:rsid w:val="00B63D2E"/>
    <w:rsid w:val="00B63DCC"/>
    <w:rsid w:val="00B63ED6"/>
    <w:rsid w:val="00B63FFB"/>
    <w:rsid w:val="00B645B3"/>
    <w:rsid w:val="00B648FF"/>
    <w:rsid w:val="00B64AB8"/>
    <w:rsid w:val="00B64E2F"/>
    <w:rsid w:val="00B64FA0"/>
    <w:rsid w:val="00B65080"/>
    <w:rsid w:val="00B6508A"/>
    <w:rsid w:val="00B65667"/>
    <w:rsid w:val="00B657FD"/>
    <w:rsid w:val="00B65CD1"/>
    <w:rsid w:val="00B663EF"/>
    <w:rsid w:val="00B6641E"/>
    <w:rsid w:val="00B664FF"/>
    <w:rsid w:val="00B66A8F"/>
    <w:rsid w:val="00B66CCE"/>
    <w:rsid w:val="00B66FCD"/>
    <w:rsid w:val="00B671FB"/>
    <w:rsid w:val="00B67689"/>
    <w:rsid w:val="00B678B2"/>
    <w:rsid w:val="00B67B6B"/>
    <w:rsid w:val="00B67C70"/>
    <w:rsid w:val="00B67F6B"/>
    <w:rsid w:val="00B70035"/>
    <w:rsid w:val="00B70079"/>
    <w:rsid w:val="00B704BA"/>
    <w:rsid w:val="00B7058E"/>
    <w:rsid w:val="00B70BC5"/>
    <w:rsid w:val="00B71051"/>
    <w:rsid w:val="00B71057"/>
    <w:rsid w:val="00B71171"/>
    <w:rsid w:val="00B7173C"/>
    <w:rsid w:val="00B71A11"/>
    <w:rsid w:val="00B71A8D"/>
    <w:rsid w:val="00B71ADB"/>
    <w:rsid w:val="00B71CC9"/>
    <w:rsid w:val="00B71ED3"/>
    <w:rsid w:val="00B72210"/>
    <w:rsid w:val="00B722FB"/>
    <w:rsid w:val="00B723BC"/>
    <w:rsid w:val="00B72580"/>
    <w:rsid w:val="00B7278E"/>
    <w:rsid w:val="00B72A04"/>
    <w:rsid w:val="00B72A3B"/>
    <w:rsid w:val="00B72A6C"/>
    <w:rsid w:val="00B72B74"/>
    <w:rsid w:val="00B72BDF"/>
    <w:rsid w:val="00B72F0F"/>
    <w:rsid w:val="00B7319D"/>
    <w:rsid w:val="00B73650"/>
    <w:rsid w:val="00B737BE"/>
    <w:rsid w:val="00B739C0"/>
    <w:rsid w:val="00B740B0"/>
    <w:rsid w:val="00B747D3"/>
    <w:rsid w:val="00B74A14"/>
    <w:rsid w:val="00B74FEB"/>
    <w:rsid w:val="00B751CD"/>
    <w:rsid w:val="00B757C7"/>
    <w:rsid w:val="00B75BBB"/>
    <w:rsid w:val="00B76534"/>
    <w:rsid w:val="00B767D7"/>
    <w:rsid w:val="00B767EF"/>
    <w:rsid w:val="00B769CF"/>
    <w:rsid w:val="00B76BA7"/>
    <w:rsid w:val="00B7729C"/>
    <w:rsid w:val="00B7743F"/>
    <w:rsid w:val="00B774C8"/>
    <w:rsid w:val="00B779E9"/>
    <w:rsid w:val="00B77B38"/>
    <w:rsid w:val="00B77D9F"/>
    <w:rsid w:val="00B77E7B"/>
    <w:rsid w:val="00B80A8C"/>
    <w:rsid w:val="00B811F9"/>
    <w:rsid w:val="00B8143F"/>
    <w:rsid w:val="00B81557"/>
    <w:rsid w:val="00B81A37"/>
    <w:rsid w:val="00B81BB6"/>
    <w:rsid w:val="00B81C8F"/>
    <w:rsid w:val="00B82196"/>
    <w:rsid w:val="00B82349"/>
    <w:rsid w:val="00B82918"/>
    <w:rsid w:val="00B82FF8"/>
    <w:rsid w:val="00B83078"/>
    <w:rsid w:val="00B83961"/>
    <w:rsid w:val="00B83980"/>
    <w:rsid w:val="00B83E22"/>
    <w:rsid w:val="00B83E28"/>
    <w:rsid w:val="00B83E77"/>
    <w:rsid w:val="00B84774"/>
    <w:rsid w:val="00B84B31"/>
    <w:rsid w:val="00B84DFB"/>
    <w:rsid w:val="00B85098"/>
    <w:rsid w:val="00B8527A"/>
    <w:rsid w:val="00B857CE"/>
    <w:rsid w:val="00B857F9"/>
    <w:rsid w:val="00B85B23"/>
    <w:rsid w:val="00B85FDA"/>
    <w:rsid w:val="00B85FF2"/>
    <w:rsid w:val="00B86486"/>
    <w:rsid w:val="00B86892"/>
    <w:rsid w:val="00B86ABA"/>
    <w:rsid w:val="00B86BAD"/>
    <w:rsid w:val="00B86ED2"/>
    <w:rsid w:val="00B872FF"/>
    <w:rsid w:val="00B8747B"/>
    <w:rsid w:val="00B87838"/>
    <w:rsid w:val="00B87A22"/>
    <w:rsid w:val="00B87DBB"/>
    <w:rsid w:val="00B87E86"/>
    <w:rsid w:val="00B87EB5"/>
    <w:rsid w:val="00B87F72"/>
    <w:rsid w:val="00B8D164"/>
    <w:rsid w:val="00B90153"/>
    <w:rsid w:val="00B9016F"/>
    <w:rsid w:val="00B904F3"/>
    <w:rsid w:val="00B908D9"/>
    <w:rsid w:val="00B90A08"/>
    <w:rsid w:val="00B90DB8"/>
    <w:rsid w:val="00B91457"/>
    <w:rsid w:val="00B91567"/>
    <w:rsid w:val="00B9185F"/>
    <w:rsid w:val="00B9192A"/>
    <w:rsid w:val="00B91A0D"/>
    <w:rsid w:val="00B91BBE"/>
    <w:rsid w:val="00B92246"/>
    <w:rsid w:val="00B925DA"/>
    <w:rsid w:val="00B92703"/>
    <w:rsid w:val="00B92740"/>
    <w:rsid w:val="00B9291E"/>
    <w:rsid w:val="00B929FC"/>
    <w:rsid w:val="00B92ACE"/>
    <w:rsid w:val="00B92B6A"/>
    <w:rsid w:val="00B933A7"/>
    <w:rsid w:val="00B93D79"/>
    <w:rsid w:val="00B93F51"/>
    <w:rsid w:val="00B94111"/>
    <w:rsid w:val="00B94256"/>
    <w:rsid w:val="00B94297"/>
    <w:rsid w:val="00B9461A"/>
    <w:rsid w:val="00B9488F"/>
    <w:rsid w:val="00B94915"/>
    <w:rsid w:val="00B94BF6"/>
    <w:rsid w:val="00B94EB6"/>
    <w:rsid w:val="00B95043"/>
    <w:rsid w:val="00B95170"/>
    <w:rsid w:val="00B951AA"/>
    <w:rsid w:val="00B952CB"/>
    <w:rsid w:val="00B95536"/>
    <w:rsid w:val="00B956D2"/>
    <w:rsid w:val="00B9575B"/>
    <w:rsid w:val="00B959CA"/>
    <w:rsid w:val="00B95D74"/>
    <w:rsid w:val="00B95EB0"/>
    <w:rsid w:val="00B95FED"/>
    <w:rsid w:val="00B96730"/>
    <w:rsid w:val="00B96D70"/>
    <w:rsid w:val="00B96DE8"/>
    <w:rsid w:val="00B97075"/>
    <w:rsid w:val="00B972C2"/>
    <w:rsid w:val="00B9766C"/>
    <w:rsid w:val="00B976B0"/>
    <w:rsid w:val="00B97784"/>
    <w:rsid w:val="00B97C63"/>
    <w:rsid w:val="00B97FDD"/>
    <w:rsid w:val="00BA0074"/>
    <w:rsid w:val="00BA096C"/>
    <w:rsid w:val="00BA0974"/>
    <w:rsid w:val="00BA0CF0"/>
    <w:rsid w:val="00BA0DAF"/>
    <w:rsid w:val="00BA0DDB"/>
    <w:rsid w:val="00BA0E53"/>
    <w:rsid w:val="00BA11DB"/>
    <w:rsid w:val="00BA18F6"/>
    <w:rsid w:val="00BA1908"/>
    <w:rsid w:val="00BA19CE"/>
    <w:rsid w:val="00BA1DDE"/>
    <w:rsid w:val="00BA207D"/>
    <w:rsid w:val="00BA21F4"/>
    <w:rsid w:val="00BA2316"/>
    <w:rsid w:val="00BA23B0"/>
    <w:rsid w:val="00BA24B3"/>
    <w:rsid w:val="00BA2700"/>
    <w:rsid w:val="00BA339D"/>
    <w:rsid w:val="00BA34E2"/>
    <w:rsid w:val="00BA373A"/>
    <w:rsid w:val="00BA3797"/>
    <w:rsid w:val="00BA390E"/>
    <w:rsid w:val="00BA3D7E"/>
    <w:rsid w:val="00BA4131"/>
    <w:rsid w:val="00BA43F3"/>
    <w:rsid w:val="00BA44F1"/>
    <w:rsid w:val="00BA4640"/>
    <w:rsid w:val="00BA47BA"/>
    <w:rsid w:val="00BA4997"/>
    <w:rsid w:val="00BA4AB8"/>
    <w:rsid w:val="00BA54D0"/>
    <w:rsid w:val="00BA5627"/>
    <w:rsid w:val="00BA5902"/>
    <w:rsid w:val="00BA5F50"/>
    <w:rsid w:val="00BA620D"/>
    <w:rsid w:val="00BA62FD"/>
    <w:rsid w:val="00BA6310"/>
    <w:rsid w:val="00BA6975"/>
    <w:rsid w:val="00BA6B75"/>
    <w:rsid w:val="00BA755E"/>
    <w:rsid w:val="00BA7A05"/>
    <w:rsid w:val="00BB004D"/>
    <w:rsid w:val="00BB0109"/>
    <w:rsid w:val="00BB04F4"/>
    <w:rsid w:val="00BB081B"/>
    <w:rsid w:val="00BB0CF7"/>
    <w:rsid w:val="00BB0F82"/>
    <w:rsid w:val="00BB108D"/>
    <w:rsid w:val="00BB11E1"/>
    <w:rsid w:val="00BB11F0"/>
    <w:rsid w:val="00BB12CA"/>
    <w:rsid w:val="00BB15D4"/>
    <w:rsid w:val="00BB1606"/>
    <w:rsid w:val="00BB16CF"/>
    <w:rsid w:val="00BB17DD"/>
    <w:rsid w:val="00BB2098"/>
    <w:rsid w:val="00BB2183"/>
    <w:rsid w:val="00BB21C6"/>
    <w:rsid w:val="00BB231E"/>
    <w:rsid w:val="00BB28FA"/>
    <w:rsid w:val="00BB2E09"/>
    <w:rsid w:val="00BB2E6D"/>
    <w:rsid w:val="00BB3117"/>
    <w:rsid w:val="00BB3AB7"/>
    <w:rsid w:val="00BB3B81"/>
    <w:rsid w:val="00BB3D5F"/>
    <w:rsid w:val="00BB4002"/>
    <w:rsid w:val="00BB430D"/>
    <w:rsid w:val="00BB44EE"/>
    <w:rsid w:val="00BB4516"/>
    <w:rsid w:val="00BB4557"/>
    <w:rsid w:val="00BB474A"/>
    <w:rsid w:val="00BB4808"/>
    <w:rsid w:val="00BB4D36"/>
    <w:rsid w:val="00BB4DD4"/>
    <w:rsid w:val="00BB51AB"/>
    <w:rsid w:val="00BB53B4"/>
    <w:rsid w:val="00BB56EA"/>
    <w:rsid w:val="00BB5789"/>
    <w:rsid w:val="00BB6006"/>
    <w:rsid w:val="00BB61F8"/>
    <w:rsid w:val="00BB62D5"/>
    <w:rsid w:val="00BB64EA"/>
    <w:rsid w:val="00BB683D"/>
    <w:rsid w:val="00BB69B2"/>
    <w:rsid w:val="00BB6A37"/>
    <w:rsid w:val="00BB6AB6"/>
    <w:rsid w:val="00BB6E47"/>
    <w:rsid w:val="00BB7315"/>
    <w:rsid w:val="00BB7632"/>
    <w:rsid w:val="00BB7743"/>
    <w:rsid w:val="00BB778B"/>
    <w:rsid w:val="00BB78B4"/>
    <w:rsid w:val="00BB7902"/>
    <w:rsid w:val="00BB79B3"/>
    <w:rsid w:val="00BB7B1A"/>
    <w:rsid w:val="00BB7D09"/>
    <w:rsid w:val="00BC047D"/>
    <w:rsid w:val="00BC0909"/>
    <w:rsid w:val="00BC09A4"/>
    <w:rsid w:val="00BC0CD7"/>
    <w:rsid w:val="00BC0EDE"/>
    <w:rsid w:val="00BC102A"/>
    <w:rsid w:val="00BC1086"/>
    <w:rsid w:val="00BC12B3"/>
    <w:rsid w:val="00BC157A"/>
    <w:rsid w:val="00BC16B0"/>
    <w:rsid w:val="00BC1894"/>
    <w:rsid w:val="00BC1997"/>
    <w:rsid w:val="00BC1DA8"/>
    <w:rsid w:val="00BC251D"/>
    <w:rsid w:val="00BC29CB"/>
    <w:rsid w:val="00BC2CA9"/>
    <w:rsid w:val="00BC2E7B"/>
    <w:rsid w:val="00BC30C8"/>
    <w:rsid w:val="00BC338C"/>
    <w:rsid w:val="00BC344F"/>
    <w:rsid w:val="00BC3910"/>
    <w:rsid w:val="00BC392D"/>
    <w:rsid w:val="00BC3972"/>
    <w:rsid w:val="00BC3CC4"/>
    <w:rsid w:val="00BC3DE0"/>
    <w:rsid w:val="00BC3E72"/>
    <w:rsid w:val="00BC3FB8"/>
    <w:rsid w:val="00BC4388"/>
    <w:rsid w:val="00BC44A5"/>
    <w:rsid w:val="00BC467A"/>
    <w:rsid w:val="00BC46A4"/>
    <w:rsid w:val="00BC4A1B"/>
    <w:rsid w:val="00BC4C47"/>
    <w:rsid w:val="00BC4DEB"/>
    <w:rsid w:val="00BC4DF6"/>
    <w:rsid w:val="00BC4E1F"/>
    <w:rsid w:val="00BC5568"/>
    <w:rsid w:val="00BC5672"/>
    <w:rsid w:val="00BC57F0"/>
    <w:rsid w:val="00BC5B02"/>
    <w:rsid w:val="00BC6129"/>
    <w:rsid w:val="00BC62F3"/>
    <w:rsid w:val="00BC6B02"/>
    <w:rsid w:val="00BC6E04"/>
    <w:rsid w:val="00BC6F1E"/>
    <w:rsid w:val="00BC6F82"/>
    <w:rsid w:val="00BC7255"/>
    <w:rsid w:val="00BC7285"/>
    <w:rsid w:val="00BC7286"/>
    <w:rsid w:val="00BC75A3"/>
    <w:rsid w:val="00BC765F"/>
    <w:rsid w:val="00BC78C4"/>
    <w:rsid w:val="00BC7B92"/>
    <w:rsid w:val="00BC7F04"/>
    <w:rsid w:val="00BD0262"/>
    <w:rsid w:val="00BD067E"/>
    <w:rsid w:val="00BD094B"/>
    <w:rsid w:val="00BD0DCA"/>
    <w:rsid w:val="00BD0F73"/>
    <w:rsid w:val="00BD1105"/>
    <w:rsid w:val="00BD1207"/>
    <w:rsid w:val="00BD15FC"/>
    <w:rsid w:val="00BD1688"/>
    <w:rsid w:val="00BD193C"/>
    <w:rsid w:val="00BD1A55"/>
    <w:rsid w:val="00BD1CEF"/>
    <w:rsid w:val="00BD2142"/>
    <w:rsid w:val="00BD238B"/>
    <w:rsid w:val="00BD2946"/>
    <w:rsid w:val="00BD2A5E"/>
    <w:rsid w:val="00BD2D8A"/>
    <w:rsid w:val="00BD2F22"/>
    <w:rsid w:val="00BD3084"/>
    <w:rsid w:val="00BD3085"/>
    <w:rsid w:val="00BD32AC"/>
    <w:rsid w:val="00BD3799"/>
    <w:rsid w:val="00BD4243"/>
    <w:rsid w:val="00BD44A1"/>
    <w:rsid w:val="00BD4609"/>
    <w:rsid w:val="00BD4737"/>
    <w:rsid w:val="00BD4984"/>
    <w:rsid w:val="00BD4F5E"/>
    <w:rsid w:val="00BD53D7"/>
    <w:rsid w:val="00BD5491"/>
    <w:rsid w:val="00BD5C0B"/>
    <w:rsid w:val="00BD5D2F"/>
    <w:rsid w:val="00BD6255"/>
    <w:rsid w:val="00BD6A6C"/>
    <w:rsid w:val="00BD6FB8"/>
    <w:rsid w:val="00BD7421"/>
    <w:rsid w:val="00BD7D45"/>
    <w:rsid w:val="00BD7D91"/>
    <w:rsid w:val="00BE0340"/>
    <w:rsid w:val="00BE039B"/>
    <w:rsid w:val="00BE0458"/>
    <w:rsid w:val="00BE04C6"/>
    <w:rsid w:val="00BE0627"/>
    <w:rsid w:val="00BE06B5"/>
    <w:rsid w:val="00BE07F3"/>
    <w:rsid w:val="00BE0902"/>
    <w:rsid w:val="00BE0EBB"/>
    <w:rsid w:val="00BE0FFD"/>
    <w:rsid w:val="00BE1186"/>
    <w:rsid w:val="00BE15B7"/>
    <w:rsid w:val="00BE19E3"/>
    <w:rsid w:val="00BE1A36"/>
    <w:rsid w:val="00BE1C37"/>
    <w:rsid w:val="00BE1CEC"/>
    <w:rsid w:val="00BE1E60"/>
    <w:rsid w:val="00BE2332"/>
    <w:rsid w:val="00BE23EF"/>
    <w:rsid w:val="00BE24DF"/>
    <w:rsid w:val="00BE2637"/>
    <w:rsid w:val="00BE29B1"/>
    <w:rsid w:val="00BE2A93"/>
    <w:rsid w:val="00BE2E59"/>
    <w:rsid w:val="00BE33D7"/>
    <w:rsid w:val="00BE3600"/>
    <w:rsid w:val="00BE3812"/>
    <w:rsid w:val="00BE38C1"/>
    <w:rsid w:val="00BE3C97"/>
    <w:rsid w:val="00BE3D75"/>
    <w:rsid w:val="00BE3EA7"/>
    <w:rsid w:val="00BE3EB6"/>
    <w:rsid w:val="00BE4168"/>
    <w:rsid w:val="00BE4587"/>
    <w:rsid w:val="00BE49FB"/>
    <w:rsid w:val="00BE4EB0"/>
    <w:rsid w:val="00BE5206"/>
    <w:rsid w:val="00BE5400"/>
    <w:rsid w:val="00BE5581"/>
    <w:rsid w:val="00BE5B1B"/>
    <w:rsid w:val="00BE5CEB"/>
    <w:rsid w:val="00BE619A"/>
    <w:rsid w:val="00BE68F3"/>
    <w:rsid w:val="00BE696C"/>
    <w:rsid w:val="00BE6B78"/>
    <w:rsid w:val="00BE6E72"/>
    <w:rsid w:val="00BE6FE5"/>
    <w:rsid w:val="00BE714A"/>
    <w:rsid w:val="00BE72E8"/>
    <w:rsid w:val="00BE7DFA"/>
    <w:rsid w:val="00BF00BF"/>
    <w:rsid w:val="00BF032D"/>
    <w:rsid w:val="00BF0BE1"/>
    <w:rsid w:val="00BF0C0E"/>
    <w:rsid w:val="00BF13B2"/>
    <w:rsid w:val="00BF13BD"/>
    <w:rsid w:val="00BF13CC"/>
    <w:rsid w:val="00BF1517"/>
    <w:rsid w:val="00BF1C92"/>
    <w:rsid w:val="00BF1D1D"/>
    <w:rsid w:val="00BF1F3D"/>
    <w:rsid w:val="00BF21B6"/>
    <w:rsid w:val="00BF22B6"/>
    <w:rsid w:val="00BF22F6"/>
    <w:rsid w:val="00BF2435"/>
    <w:rsid w:val="00BF2531"/>
    <w:rsid w:val="00BF2539"/>
    <w:rsid w:val="00BF302E"/>
    <w:rsid w:val="00BF32AE"/>
    <w:rsid w:val="00BF3722"/>
    <w:rsid w:val="00BF3854"/>
    <w:rsid w:val="00BF38E6"/>
    <w:rsid w:val="00BF3C52"/>
    <w:rsid w:val="00BF4089"/>
    <w:rsid w:val="00BF4139"/>
    <w:rsid w:val="00BF44DA"/>
    <w:rsid w:val="00BF465F"/>
    <w:rsid w:val="00BF4675"/>
    <w:rsid w:val="00BF4782"/>
    <w:rsid w:val="00BF4D48"/>
    <w:rsid w:val="00BF4D64"/>
    <w:rsid w:val="00BF4F16"/>
    <w:rsid w:val="00BF5A7A"/>
    <w:rsid w:val="00BF5DAE"/>
    <w:rsid w:val="00BF5F8F"/>
    <w:rsid w:val="00BF68D0"/>
    <w:rsid w:val="00BF6C01"/>
    <w:rsid w:val="00BF6C9A"/>
    <w:rsid w:val="00BF6CD2"/>
    <w:rsid w:val="00BF6DBA"/>
    <w:rsid w:val="00BF6DC7"/>
    <w:rsid w:val="00BF760C"/>
    <w:rsid w:val="00BF781E"/>
    <w:rsid w:val="00BF797B"/>
    <w:rsid w:val="00BF7E72"/>
    <w:rsid w:val="00C00074"/>
    <w:rsid w:val="00C001C0"/>
    <w:rsid w:val="00C002B1"/>
    <w:rsid w:val="00C00361"/>
    <w:rsid w:val="00C00643"/>
    <w:rsid w:val="00C00BF8"/>
    <w:rsid w:val="00C01150"/>
    <w:rsid w:val="00C0128F"/>
    <w:rsid w:val="00C01AA8"/>
    <w:rsid w:val="00C01C37"/>
    <w:rsid w:val="00C01F76"/>
    <w:rsid w:val="00C02226"/>
    <w:rsid w:val="00C0267E"/>
    <w:rsid w:val="00C02936"/>
    <w:rsid w:val="00C02C81"/>
    <w:rsid w:val="00C02EBC"/>
    <w:rsid w:val="00C02ED8"/>
    <w:rsid w:val="00C03263"/>
    <w:rsid w:val="00C037FE"/>
    <w:rsid w:val="00C03C16"/>
    <w:rsid w:val="00C03EAB"/>
    <w:rsid w:val="00C03F16"/>
    <w:rsid w:val="00C04485"/>
    <w:rsid w:val="00C045C3"/>
    <w:rsid w:val="00C04A10"/>
    <w:rsid w:val="00C04DA9"/>
    <w:rsid w:val="00C05477"/>
    <w:rsid w:val="00C05790"/>
    <w:rsid w:val="00C05791"/>
    <w:rsid w:val="00C05AC7"/>
    <w:rsid w:val="00C05B8D"/>
    <w:rsid w:val="00C060EB"/>
    <w:rsid w:val="00C06258"/>
    <w:rsid w:val="00C062B3"/>
    <w:rsid w:val="00C06307"/>
    <w:rsid w:val="00C06313"/>
    <w:rsid w:val="00C06348"/>
    <w:rsid w:val="00C063F2"/>
    <w:rsid w:val="00C065B2"/>
    <w:rsid w:val="00C06638"/>
    <w:rsid w:val="00C06743"/>
    <w:rsid w:val="00C067F4"/>
    <w:rsid w:val="00C068C9"/>
    <w:rsid w:val="00C06A41"/>
    <w:rsid w:val="00C06AE0"/>
    <w:rsid w:val="00C070CD"/>
    <w:rsid w:val="00C07A69"/>
    <w:rsid w:val="00C07A8D"/>
    <w:rsid w:val="00C101B7"/>
    <w:rsid w:val="00C102C2"/>
    <w:rsid w:val="00C10452"/>
    <w:rsid w:val="00C1053A"/>
    <w:rsid w:val="00C10C4B"/>
    <w:rsid w:val="00C1105F"/>
    <w:rsid w:val="00C11128"/>
    <w:rsid w:val="00C1134F"/>
    <w:rsid w:val="00C119B2"/>
    <w:rsid w:val="00C11B3C"/>
    <w:rsid w:val="00C11BD1"/>
    <w:rsid w:val="00C11C23"/>
    <w:rsid w:val="00C1205B"/>
    <w:rsid w:val="00C1219B"/>
    <w:rsid w:val="00C12469"/>
    <w:rsid w:val="00C126C0"/>
    <w:rsid w:val="00C12DF6"/>
    <w:rsid w:val="00C1341A"/>
    <w:rsid w:val="00C137C1"/>
    <w:rsid w:val="00C13ACA"/>
    <w:rsid w:val="00C13BEF"/>
    <w:rsid w:val="00C13DA2"/>
    <w:rsid w:val="00C14052"/>
    <w:rsid w:val="00C1505E"/>
    <w:rsid w:val="00C154B0"/>
    <w:rsid w:val="00C15997"/>
    <w:rsid w:val="00C15B05"/>
    <w:rsid w:val="00C15D51"/>
    <w:rsid w:val="00C15D56"/>
    <w:rsid w:val="00C15E68"/>
    <w:rsid w:val="00C1655F"/>
    <w:rsid w:val="00C165C6"/>
    <w:rsid w:val="00C16912"/>
    <w:rsid w:val="00C169FE"/>
    <w:rsid w:val="00C16C97"/>
    <w:rsid w:val="00C17300"/>
    <w:rsid w:val="00C17304"/>
    <w:rsid w:val="00C1746F"/>
    <w:rsid w:val="00C175CC"/>
    <w:rsid w:val="00C176C5"/>
    <w:rsid w:val="00C17980"/>
    <w:rsid w:val="00C17EFE"/>
    <w:rsid w:val="00C20061"/>
    <w:rsid w:val="00C2013C"/>
    <w:rsid w:val="00C20577"/>
    <w:rsid w:val="00C205A2"/>
    <w:rsid w:val="00C205B0"/>
    <w:rsid w:val="00C20B56"/>
    <w:rsid w:val="00C20F89"/>
    <w:rsid w:val="00C20FD6"/>
    <w:rsid w:val="00C212C8"/>
    <w:rsid w:val="00C21837"/>
    <w:rsid w:val="00C21908"/>
    <w:rsid w:val="00C21DD2"/>
    <w:rsid w:val="00C21E18"/>
    <w:rsid w:val="00C21E65"/>
    <w:rsid w:val="00C21FEC"/>
    <w:rsid w:val="00C22D35"/>
    <w:rsid w:val="00C23029"/>
    <w:rsid w:val="00C2347F"/>
    <w:rsid w:val="00C23497"/>
    <w:rsid w:val="00C236DB"/>
    <w:rsid w:val="00C23D2E"/>
    <w:rsid w:val="00C23D30"/>
    <w:rsid w:val="00C23E07"/>
    <w:rsid w:val="00C24153"/>
    <w:rsid w:val="00C246FF"/>
    <w:rsid w:val="00C248DA"/>
    <w:rsid w:val="00C24BD6"/>
    <w:rsid w:val="00C24CBD"/>
    <w:rsid w:val="00C24E08"/>
    <w:rsid w:val="00C24FBA"/>
    <w:rsid w:val="00C251D0"/>
    <w:rsid w:val="00C25758"/>
    <w:rsid w:val="00C25A22"/>
    <w:rsid w:val="00C25ACB"/>
    <w:rsid w:val="00C25B00"/>
    <w:rsid w:val="00C25B0B"/>
    <w:rsid w:val="00C25E07"/>
    <w:rsid w:val="00C25E2B"/>
    <w:rsid w:val="00C260DB"/>
    <w:rsid w:val="00C26365"/>
    <w:rsid w:val="00C26459"/>
    <w:rsid w:val="00C264FD"/>
    <w:rsid w:val="00C265E6"/>
    <w:rsid w:val="00C268C9"/>
    <w:rsid w:val="00C27887"/>
    <w:rsid w:val="00C27AFC"/>
    <w:rsid w:val="00C27DCA"/>
    <w:rsid w:val="00C27E82"/>
    <w:rsid w:val="00C27FB3"/>
    <w:rsid w:val="00C27FFB"/>
    <w:rsid w:val="00C3026F"/>
    <w:rsid w:val="00C3066D"/>
    <w:rsid w:val="00C3082E"/>
    <w:rsid w:val="00C308E1"/>
    <w:rsid w:val="00C30920"/>
    <w:rsid w:val="00C30AF2"/>
    <w:rsid w:val="00C30BB2"/>
    <w:rsid w:val="00C30D6C"/>
    <w:rsid w:val="00C31663"/>
    <w:rsid w:val="00C31752"/>
    <w:rsid w:val="00C31A47"/>
    <w:rsid w:val="00C31B31"/>
    <w:rsid w:val="00C31D44"/>
    <w:rsid w:val="00C3235C"/>
    <w:rsid w:val="00C3252A"/>
    <w:rsid w:val="00C32E4D"/>
    <w:rsid w:val="00C32F3B"/>
    <w:rsid w:val="00C333EF"/>
    <w:rsid w:val="00C3341B"/>
    <w:rsid w:val="00C336E8"/>
    <w:rsid w:val="00C33980"/>
    <w:rsid w:val="00C33B71"/>
    <w:rsid w:val="00C33D6D"/>
    <w:rsid w:val="00C33E60"/>
    <w:rsid w:val="00C33FC4"/>
    <w:rsid w:val="00C34305"/>
    <w:rsid w:val="00C3449D"/>
    <w:rsid w:val="00C344D5"/>
    <w:rsid w:val="00C34523"/>
    <w:rsid w:val="00C345EC"/>
    <w:rsid w:val="00C346BB"/>
    <w:rsid w:val="00C34D06"/>
    <w:rsid w:val="00C3517F"/>
    <w:rsid w:val="00C3562B"/>
    <w:rsid w:val="00C35BD6"/>
    <w:rsid w:val="00C35D91"/>
    <w:rsid w:val="00C36013"/>
    <w:rsid w:val="00C361DD"/>
    <w:rsid w:val="00C364B9"/>
    <w:rsid w:val="00C369A0"/>
    <w:rsid w:val="00C36CBD"/>
    <w:rsid w:val="00C37212"/>
    <w:rsid w:val="00C37281"/>
    <w:rsid w:val="00C37438"/>
    <w:rsid w:val="00C37489"/>
    <w:rsid w:val="00C375ED"/>
    <w:rsid w:val="00C375F6"/>
    <w:rsid w:val="00C37C8D"/>
    <w:rsid w:val="00C37F3B"/>
    <w:rsid w:val="00C37F75"/>
    <w:rsid w:val="00C402E5"/>
    <w:rsid w:val="00C40704"/>
    <w:rsid w:val="00C409C2"/>
    <w:rsid w:val="00C40AD7"/>
    <w:rsid w:val="00C40E20"/>
    <w:rsid w:val="00C4108A"/>
    <w:rsid w:val="00C411E0"/>
    <w:rsid w:val="00C418C3"/>
    <w:rsid w:val="00C423A4"/>
    <w:rsid w:val="00C42980"/>
    <w:rsid w:val="00C42ABA"/>
    <w:rsid w:val="00C42DE1"/>
    <w:rsid w:val="00C42F70"/>
    <w:rsid w:val="00C42F96"/>
    <w:rsid w:val="00C43018"/>
    <w:rsid w:val="00C436A2"/>
    <w:rsid w:val="00C43722"/>
    <w:rsid w:val="00C43755"/>
    <w:rsid w:val="00C43E1B"/>
    <w:rsid w:val="00C442C2"/>
    <w:rsid w:val="00C44517"/>
    <w:rsid w:val="00C4464E"/>
    <w:rsid w:val="00C44777"/>
    <w:rsid w:val="00C44A2E"/>
    <w:rsid w:val="00C45168"/>
    <w:rsid w:val="00C45502"/>
    <w:rsid w:val="00C45644"/>
    <w:rsid w:val="00C45A65"/>
    <w:rsid w:val="00C45E77"/>
    <w:rsid w:val="00C45EFD"/>
    <w:rsid w:val="00C45F45"/>
    <w:rsid w:val="00C462B1"/>
    <w:rsid w:val="00C4697A"/>
    <w:rsid w:val="00C46988"/>
    <w:rsid w:val="00C46A82"/>
    <w:rsid w:val="00C46ACA"/>
    <w:rsid w:val="00C46D28"/>
    <w:rsid w:val="00C47474"/>
    <w:rsid w:val="00C47BC3"/>
    <w:rsid w:val="00C47F2F"/>
    <w:rsid w:val="00C502BA"/>
    <w:rsid w:val="00C5060B"/>
    <w:rsid w:val="00C50663"/>
    <w:rsid w:val="00C506C0"/>
    <w:rsid w:val="00C507D5"/>
    <w:rsid w:val="00C5082D"/>
    <w:rsid w:val="00C50DDB"/>
    <w:rsid w:val="00C50E1C"/>
    <w:rsid w:val="00C50E21"/>
    <w:rsid w:val="00C50E34"/>
    <w:rsid w:val="00C5115E"/>
    <w:rsid w:val="00C51208"/>
    <w:rsid w:val="00C51466"/>
    <w:rsid w:val="00C516BF"/>
    <w:rsid w:val="00C518FA"/>
    <w:rsid w:val="00C5198E"/>
    <w:rsid w:val="00C51C74"/>
    <w:rsid w:val="00C51C9F"/>
    <w:rsid w:val="00C51D62"/>
    <w:rsid w:val="00C51DB8"/>
    <w:rsid w:val="00C51F22"/>
    <w:rsid w:val="00C523E3"/>
    <w:rsid w:val="00C526C8"/>
    <w:rsid w:val="00C52B41"/>
    <w:rsid w:val="00C52E38"/>
    <w:rsid w:val="00C52EC2"/>
    <w:rsid w:val="00C52FB2"/>
    <w:rsid w:val="00C530C5"/>
    <w:rsid w:val="00C530F3"/>
    <w:rsid w:val="00C53599"/>
    <w:rsid w:val="00C53703"/>
    <w:rsid w:val="00C53746"/>
    <w:rsid w:val="00C53CBC"/>
    <w:rsid w:val="00C541A3"/>
    <w:rsid w:val="00C5422B"/>
    <w:rsid w:val="00C547F3"/>
    <w:rsid w:val="00C549CA"/>
    <w:rsid w:val="00C54D9B"/>
    <w:rsid w:val="00C551A4"/>
    <w:rsid w:val="00C551EE"/>
    <w:rsid w:val="00C55749"/>
    <w:rsid w:val="00C5576B"/>
    <w:rsid w:val="00C559B2"/>
    <w:rsid w:val="00C55A15"/>
    <w:rsid w:val="00C55ECC"/>
    <w:rsid w:val="00C55F4B"/>
    <w:rsid w:val="00C5686B"/>
    <w:rsid w:val="00C56B28"/>
    <w:rsid w:val="00C56C78"/>
    <w:rsid w:val="00C56D38"/>
    <w:rsid w:val="00C570BD"/>
    <w:rsid w:val="00C570CF"/>
    <w:rsid w:val="00C57322"/>
    <w:rsid w:val="00C57413"/>
    <w:rsid w:val="00C57CD8"/>
    <w:rsid w:val="00C57F85"/>
    <w:rsid w:val="00C57FCF"/>
    <w:rsid w:val="00C601FE"/>
    <w:rsid w:val="00C60502"/>
    <w:rsid w:val="00C60E27"/>
    <w:rsid w:val="00C60EF3"/>
    <w:rsid w:val="00C61011"/>
    <w:rsid w:val="00C613C2"/>
    <w:rsid w:val="00C6145A"/>
    <w:rsid w:val="00C614A8"/>
    <w:rsid w:val="00C6185A"/>
    <w:rsid w:val="00C619ED"/>
    <w:rsid w:val="00C61AF5"/>
    <w:rsid w:val="00C61F9F"/>
    <w:rsid w:val="00C622C0"/>
    <w:rsid w:val="00C623CE"/>
    <w:rsid w:val="00C62401"/>
    <w:rsid w:val="00C62716"/>
    <w:rsid w:val="00C628A0"/>
    <w:rsid w:val="00C62C51"/>
    <w:rsid w:val="00C62F70"/>
    <w:rsid w:val="00C62FC4"/>
    <w:rsid w:val="00C6318C"/>
    <w:rsid w:val="00C632AA"/>
    <w:rsid w:val="00C63750"/>
    <w:rsid w:val="00C63849"/>
    <w:rsid w:val="00C63E1E"/>
    <w:rsid w:val="00C63F88"/>
    <w:rsid w:val="00C643ED"/>
    <w:rsid w:val="00C64430"/>
    <w:rsid w:val="00C64520"/>
    <w:rsid w:val="00C6493E"/>
    <w:rsid w:val="00C64AF7"/>
    <w:rsid w:val="00C64D75"/>
    <w:rsid w:val="00C6538C"/>
    <w:rsid w:val="00C65704"/>
    <w:rsid w:val="00C65869"/>
    <w:rsid w:val="00C658A5"/>
    <w:rsid w:val="00C65971"/>
    <w:rsid w:val="00C65B51"/>
    <w:rsid w:val="00C65BC8"/>
    <w:rsid w:val="00C65F7A"/>
    <w:rsid w:val="00C6656C"/>
    <w:rsid w:val="00C6665B"/>
    <w:rsid w:val="00C668EE"/>
    <w:rsid w:val="00C66AFA"/>
    <w:rsid w:val="00C66CE1"/>
    <w:rsid w:val="00C66D63"/>
    <w:rsid w:val="00C66FA4"/>
    <w:rsid w:val="00C676F0"/>
    <w:rsid w:val="00C67AA1"/>
    <w:rsid w:val="00C67AB8"/>
    <w:rsid w:val="00C67B06"/>
    <w:rsid w:val="00C67BA7"/>
    <w:rsid w:val="00C67C2E"/>
    <w:rsid w:val="00C67D4B"/>
    <w:rsid w:val="00C70041"/>
    <w:rsid w:val="00C7026F"/>
    <w:rsid w:val="00C702C2"/>
    <w:rsid w:val="00C703C6"/>
    <w:rsid w:val="00C70699"/>
    <w:rsid w:val="00C70AA0"/>
    <w:rsid w:val="00C70CB3"/>
    <w:rsid w:val="00C70E87"/>
    <w:rsid w:val="00C70F33"/>
    <w:rsid w:val="00C70F3E"/>
    <w:rsid w:val="00C70F45"/>
    <w:rsid w:val="00C7124E"/>
    <w:rsid w:val="00C713E4"/>
    <w:rsid w:val="00C71754"/>
    <w:rsid w:val="00C71D2C"/>
    <w:rsid w:val="00C71E24"/>
    <w:rsid w:val="00C723FB"/>
    <w:rsid w:val="00C724E5"/>
    <w:rsid w:val="00C72879"/>
    <w:rsid w:val="00C72B44"/>
    <w:rsid w:val="00C72EEB"/>
    <w:rsid w:val="00C72EF6"/>
    <w:rsid w:val="00C733CD"/>
    <w:rsid w:val="00C73505"/>
    <w:rsid w:val="00C735B5"/>
    <w:rsid w:val="00C736DF"/>
    <w:rsid w:val="00C73770"/>
    <w:rsid w:val="00C73CB9"/>
    <w:rsid w:val="00C73E6C"/>
    <w:rsid w:val="00C73ED2"/>
    <w:rsid w:val="00C741A3"/>
    <w:rsid w:val="00C742F1"/>
    <w:rsid w:val="00C748E8"/>
    <w:rsid w:val="00C748F6"/>
    <w:rsid w:val="00C749C4"/>
    <w:rsid w:val="00C74CD6"/>
    <w:rsid w:val="00C74D2E"/>
    <w:rsid w:val="00C75154"/>
    <w:rsid w:val="00C752EC"/>
    <w:rsid w:val="00C7555C"/>
    <w:rsid w:val="00C755BB"/>
    <w:rsid w:val="00C759B7"/>
    <w:rsid w:val="00C759F3"/>
    <w:rsid w:val="00C75D76"/>
    <w:rsid w:val="00C75DC0"/>
    <w:rsid w:val="00C7630F"/>
    <w:rsid w:val="00C7653E"/>
    <w:rsid w:val="00C76D3E"/>
    <w:rsid w:val="00C771E7"/>
    <w:rsid w:val="00C773AA"/>
    <w:rsid w:val="00C77605"/>
    <w:rsid w:val="00C7775D"/>
    <w:rsid w:val="00C7784A"/>
    <w:rsid w:val="00C779BA"/>
    <w:rsid w:val="00C77F2A"/>
    <w:rsid w:val="00C77F6E"/>
    <w:rsid w:val="00C80238"/>
    <w:rsid w:val="00C8039D"/>
    <w:rsid w:val="00C80429"/>
    <w:rsid w:val="00C80482"/>
    <w:rsid w:val="00C805A6"/>
    <w:rsid w:val="00C806CB"/>
    <w:rsid w:val="00C80A9F"/>
    <w:rsid w:val="00C80C50"/>
    <w:rsid w:val="00C80FC7"/>
    <w:rsid w:val="00C81163"/>
    <w:rsid w:val="00C81268"/>
    <w:rsid w:val="00C812E9"/>
    <w:rsid w:val="00C81325"/>
    <w:rsid w:val="00C8151F"/>
    <w:rsid w:val="00C815A0"/>
    <w:rsid w:val="00C815A4"/>
    <w:rsid w:val="00C818D1"/>
    <w:rsid w:val="00C81AA3"/>
    <w:rsid w:val="00C81D4F"/>
    <w:rsid w:val="00C81F99"/>
    <w:rsid w:val="00C82058"/>
    <w:rsid w:val="00C822FD"/>
    <w:rsid w:val="00C8232F"/>
    <w:rsid w:val="00C82420"/>
    <w:rsid w:val="00C82430"/>
    <w:rsid w:val="00C826AD"/>
    <w:rsid w:val="00C826F3"/>
    <w:rsid w:val="00C829C8"/>
    <w:rsid w:val="00C82F40"/>
    <w:rsid w:val="00C82F5A"/>
    <w:rsid w:val="00C830AA"/>
    <w:rsid w:val="00C8326F"/>
    <w:rsid w:val="00C83494"/>
    <w:rsid w:val="00C8366B"/>
    <w:rsid w:val="00C83737"/>
    <w:rsid w:val="00C8396C"/>
    <w:rsid w:val="00C83B19"/>
    <w:rsid w:val="00C83B3F"/>
    <w:rsid w:val="00C83C0C"/>
    <w:rsid w:val="00C83D10"/>
    <w:rsid w:val="00C83DEF"/>
    <w:rsid w:val="00C83EF4"/>
    <w:rsid w:val="00C84010"/>
    <w:rsid w:val="00C84336"/>
    <w:rsid w:val="00C845EA"/>
    <w:rsid w:val="00C84673"/>
    <w:rsid w:val="00C84938"/>
    <w:rsid w:val="00C84B60"/>
    <w:rsid w:val="00C84BCA"/>
    <w:rsid w:val="00C84E42"/>
    <w:rsid w:val="00C84E6B"/>
    <w:rsid w:val="00C84E83"/>
    <w:rsid w:val="00C84F3F"/>
    <w:rsid w:val="00C84FB0"/>
    <w:rsid w:val="00C85501"/>
    <w:rsid w:val="00C8557F"/>
    <w:rsid w:val="00C855F3"/>
    <w:rsid w:val="00C8591A"/>
    <w:rsid w:val="00C85B21"/>
    <w:rsid w:val="00C85C68"/>
    <w:rsid w:val="00C85CC7"/>
    <w:rsid w:val="00C85FE8"/>
    <w:rsid w:val="00C860C8"/>
    <w:rsid w:val="00C8618F"/>
    <w:rsid w:val="00C8650A"/>
    <w:rsid w:val="00C86798"/>
    <w:rsid w:val="00C8684C"/>
    <w:rsid w:val="00C868EA"/>
    <w:rsid w:val="00C8696E"/>
    <w:rsid w:val="00C86A33"/>
    <w:rsid w:val="00C86D42"/>
    <w:rsid w:val="00C86FE1"/>
    <w:rsid w:val="00C872D1"/>
    <w:rsid w:val="00C87327"/>
    <w:rsid w:val="00C87410"/>
    <w:rsid w:val="00C8773D"/>
    <w:rsid w:val="00C878EF"/>
    <w:rsid w:val="00C87B85"/>
    <w:rsid w:val="00C90619"/>
    <w:rsid w:val="00C90C66"/>
    <w:rsid w:val="00C90E0C"/>
    <w:rsid w:val="00C910B3"/>
    <w:rsid w:val="00C91170"/>
    <w:rsid w:val="00C91228"/>
    <w:rsid w:val="00C9139D"/>
    <w:rsid w:val="00C915F1"/>
    <w:rsid w:val="00C9168F"/>
    <w:rsid w:val="00C91707"/>
    <w:rsid w:val="00C91B0D"/>
    <w:rsid w:val="00C91F4E"/>
    <w:rsid w:val="00C92566"/>
    <w:rsid w:val="00C926FF"/>
    <w:rsid w:val="00C92AB5"/>
    <w:rsid w:val="00C92C0A"/>
    <w:rsid w:val="00C92E4C"/>
    <w:rsid w:val="00C92F19"/>
    <w:rsid w:val="00C92F22"/>
    <w:rsid w:val="00C93206"/>
    <w:rsid w:val="00C9338C"/>
    <w:rsid w:val="00C938D7"/>
    <w:rsid w:val="00C941BB"/>
    <w:rsid w:val="00C94251"/>
    <w:rsid w:val="00C942A2"/>
    <w:rsid w:val="00C9460E"/>
    <w:rsid w:val="00C94B0C"/>
    <w:rsid w:val="00C94E6A"/>
    <w:rsid w:val="00C94E9E"/>
    <w:rsid w:val="00C94F5F"/>
    <w:rsid w:val="00C95734"/>
    <w:rsid w:val="00C95CE7"/>
    <w:rsid w:val="00C95DD0"/>
    <w:rsid w:val="00C95DD6"/>
    <w:rsid w:val="00C95ECE"/>
    <w:rsid w:val="00C9680F"/>
    <w:rsid w:val="00C96818"/>
    <w:rsid w:val="00C96A56"/>
    <w:rsid w:val="00C96D93"/>
    <w:rsid w:val="00C96DE8"/>
    <w:rsid w:val="00C96E3C"/>
    <w:rsid w:val="00C96F1E"/>
    <w:rsid w:val="00C97BD2"/>
    <w:rsid w:val="00CA03F0"/>
    <w:rsid w:val="00CA056D"/>
    <w:rsid w:val="00CA0607"/>
    <w:rsid w:val="00CA0A85"/>
    <w:rsid w:val="00CA0D61"/>
    <w:rsid w:val="00CA11EF"/>
    <w:rsid w:val="00CA14E1"/>
    <w:rsid w:val="00CA1E06"/>
    <w:rsid w:val="00CA1F01"/>
    <w:rsid w:val="00CA1F1E"/>
    <w:rsid w:val="00CA2170"/>
    <w:rsid w:val="00CA23C7"/>
    <w:rsid w:val="00CA25EC"/>
    <w:rsid w:val="00CA2B1E"/>
    <w:rsid w:val="00CA2FA6"/>
    <w:rsid w:val="00CA341E"/>
    <w:rsid w:val="00CA39DA"/>
    <w:rsid w:val="00CA3CC8"/>
    <w:rsid w:val="00CA4005"/>
    <w:rsid w:val="00CA4130"/>
    <w:rsid w:val="00CA4269"/>
    <w:rsid w:val="00CA42CB"/>
    <w:rsid w:val="00CA4651"/>
    <w:rsid w:val="00CA4F37"/>
    <w:rsid w:val="00CA5105"/>
    <w:rsid w:val="00CA512E"/>
    <w:rsid w:val="00CA5792"/>
    <w:rsid w:val="00CA589E"/>
    <w:rsid w:val="00CA5983"/>
    <w:rsid w:val="00CA5A19"/>
    <w:rsid w:val="00CA5B3B"/>
    <w:rsid w:val="00CA5B6B"/>
    <w:rsid w:val="00CA6152"/>
    <w:rsid w:val="00CA61CC"/>
    <w:rsid w:val="00CA6237"/>
    <w:rsid w:val="00CA6246"/>
    <w:rsid w:val="00CA643F"/>
    <w:rsid w:val="00CA64AC"/>
    <w:rsid w:val="00CA64B9"/>
    <w:rsid w:val="00CA65BB"/>
    <w:rsid w:val="00CA66E0"/>
    <w:rsid w:val="00CA6820"/>
    <w:rsid w:val="00CA6D3B"/>
    <w:rsid w:val="00CA7010"/>
    <w:rsid w:val="00CA73C1"/>
    <w:rsid w:val="00CA78E3"/>
    <w:rsid w:val="00CA79B9"/>
    <w:rsid w:val="00CA7C57"/>
    <w:rsid w:val="00CB00DA"/>
    <w:rsid w:val="00CB0204"/>
    <w:rsid w:val="00CB04CB"/>
    <w:rsid w:val="00CB08A6"/>
    <w:rsid w:val="00CB08D4"/>
    <w:rsid w:val="00CB0ECC"/>
    <w:rsid w:val="00CB0EE8"/>
    <w:rsid w:val="00CB1305"/>
    <w:rsid w:val="00CB16A1"/>
    <w:rsid w:val="00CB193A"/>
    <w:rsid w:val="00CB19AF"/>
    <w:rsid w:val="00CB1B1F"/>
    <w:rsid w:val="00CB2593"/>
    <w:rsid w:val="00CB2686"/>
    <w:rsid w:val="00CB2923"/>
    <w:rsid w:val="00CB29EC"/>
    <w:rsid w:val="00CB2A1A"/>
    <w:rsid w:val="00CB2A56"/>
    <w:rsid w:val="00CB2B53"/>
    <w:rsid w:val="00CB2DA5"/>
    <w:rsid w:val="00CB2EB0"/>
    <w:rsid w:val="00CB3169"/>
    <w:rsid w:val="00CB3202"/>
    <w:rsid w:val="00CB33F7"/>
    <w:rsid w:val="00CB3AAF"/>
    <w:rsid w:val="00CB3C1D"/>
    <w:rsid w:val="00CB4903"/>
    <w:rsid w:val="00CB4B43"/>
    <w:rsid w:val="00CB4BA1"/>
    <w:rsid w:val="00CB4C9A"/>
    <w:rsid w:val="00CB50C1"/>
    <w:rsid w:val="00CB53A5"/>
    <w:rsid w:val="00CB5403"/>
    <w:rsid w:val="00CB5730"/>
    <w:rsid w:val="00CB5864"/>
    <w:rsid w:val="00CB59EE"/>
    <w:rsid w:val="00CB5DCB"/>
    <w:rsid w:val="00CB5DFF"/>
    <w:rsid w:val="00CB617E"/>
    <w:rsid w:val="00CB6455"/>
    <w:rsid w:val="00CB6487"/>
    <w:rsid w:val="00CB654C"/>
    <w:rsid w:val="00CB66FD"/>
    <w:rsid w:val="00CB674D"/>
    <w:rsid w:val="00CB6C66"/>
    <w:rsid w:val="00CB73FC"/>
    <w:rsid w:val="00CB74D9"/>
    <w:rsid w:val="00CB7E0C"/>
    <w:rsid w:val="00CC009C"/>
    <w:rsid w:val="00CC031A"/>
    <w:rsid w:val="00CC04F7"/>
    <w:rsid w:val="00CC05C5"/>
    <w:rsid w:val="00CC06E6"/>
    <w:rsid w:val="00CC088C"/>
    <w:rsid w:val="00CC0D27"/>
    <w:rsid w:val="00CC0DDB"/>
    <w:rsid w:val="00CC1359"/>
    <w:rsid w:val="00CC1495"/>
    <w:rsid w:val="00CC1559"/>
    <w:rsid w:val="00CC1813"/>
    <w:rsid w:val="00CC1CA8"/>
    <w:rsid w:val="00CC1E0F"/>
    <w:rsid w:val="00CC1E2D"/>
    <w:rsid w:val="00CC1E57"/>
    <w:rsid w:val="00CC1F76"/>
    <w:rsid w:val="00CC234A"/>
    <w:rsid w:val="00CC245C"/>
    <w:rsid w:val="00CC27F0"/>
    <w:rsid w:val="00CC2DE9"/>
    <w:rsid w:val="00CC2EC1"/>
    <w:rsid w:val="00CC3046"/>
    <w:rsid w:val="00CC31D3"/>
    <w:rsid w:val="00CC34FD"/>
    <w:rsid w:val="00CC3D37"/>
    <w:rsid w:val="00CC466C"/>
    <w:rsid w:val="00CC48DF"/>
    <w:rsid w:val="00CC4F23"/>
    <w:rsid w:val="00CC4FA1"/>
    <w:rsid w:val="00CC4FE0"/>
    <w:rsid w:val="00CC5307"/>
    <w:rsid w:val="00CC57CD"/>
    <w:rsid w:val="00CC5996"/>
    <w:rsid w:val="00CC5B5F"/>
    <w:rsid w:val="00CC5B8E"/>
    <w:rsid w:val="00CC5ECF"/>
    <w:rsid w:val="00CC6210"/>
    <w:rsid w:val="00CC69D0"/>
    <w:rsid w:val="00CC75BE"/>
    <w:rsid w:val="00CC7611"/>
    <w:rsid w:val="00CC78C7"/>
    <w:rsid w:val="00CC7A2E"/>
    <w:rsid w:val="00CC7AD3"/>
    <w:rsid w:val="00CC7BC4"/>
    <w:rsid w:val="00CC7FA4"/>
    <w:rsid w:val="00CC7FBB"/>
    <w:rsid w:val="00CD023A"/>
    <w:rsid w:val="00CD033F"/>
    <w:rsid w:val="00CD038C"/>
    <w:rsid w:val="00CD03B1"/>
    <w:rsid w:val="00CD0493"/>
    <w:rsid w:val="00CD065A"/>
    <w:rsid w:val="00CD06DF"/>
    <w:rsid w:val="00CD0998"/>
    <w:rsid w:val="00CD0AF4"/>
    <w:rsid w:val="00CD10D9"/>
    <w:rsid w:val="00CD113C"/>
    <w:rsid w:val="00CD15DC"/>
    <w:rsid w:val="00CD16EF"/>
    <w:rsid w:val="00CD19E7"/>
    <w:rsid w:val="00CD1C6D"/>
    <w:rsid w:val="00CD1F19"/>
    <w:rsid w:val="00CD2512"/>
    <w:rsid w:val="00CD25DA"/>
    <w:rsid w:val="00CD292C"/>
    <w:rsid w:val="00CD2B22"/>
    <w:rsid w:val="00CD2E87"/>
    <w:rsid w:val="00CD3048"/>
    <w:rsid w:val="00CD30CA"/>
    <w:rsid w:val="00CD384B"/>
    <w:rsid w:val="00CD3B2A"/>
    <w:rsid w:val="00CD3E40"/>
    <w:rsid w:val="00CD4223"/>
    <w:rsid w:val="00CD4389"/>
    <w:rsid w:val="00CD4B1A"/>
    <w:rsid w:val="00CD4D87"/>
    <w:rsid w:val="00CD4E62"/>
    <w:rsid w:val="00CD50E2"/>
    <w:rsid w:val="00CD5186"/>
    <w:rsid w:val="00CD59BA"/>
    <w:rsid w:val="00CD5E15"/>
    <w:rsid w:val="00CD5F62"/>
    <w:rsid w:val="00CD61BD"/>
    <w:rsid w:val="00CD61DE"/>
    <w:rsid w:val="00CD6C8C"/>
    <w:rsid w:val="00CD6F4A"/>
    <w:rsid w:val="00CD7092"/>
    <w:rsid w:val="00CD7145"/>
    <w:rsid w:val="00CD72D6"/>
    <w:rsid w:val="00CD75B1"/>
    <w:rsid w:val="00CE004D"/>
    <w:rsid w:val="00CE030F"/>
    <w:rsid w:val="00CE03A4"/>
    <w:rsid w:val="00CE05A1"/>
    <w:rsid w:val="00CE0708"/>
    <w:rsid w:val="00CE0A23"/>
    <w:rsid w:val="00CE0E2D"/>
    <w:rsid w:val="00CE0FFD"/>
    <w:rsid w:val="00CE1048"/>
    <w:rsid w:val="00CE13D7"/>
    <w:rsid w:val="00CE13DB"/>
    <w:rsid w:val="00CE1473"/>
    <w:rsid w:val="00CE1816"/>
    <w:rsid w:val="00CE1A65"/>
    <w:rsid w:val="00CE1B93"/>
    <w:rsid w:val="00CE1C89"/>
    <w:rsid w:val="00CE1C8F"/>
    <w:rsid w:val="00CE1F76"/>
    <w:rsid w:val="00CE2330"/>
    <w:rsid w:val="00CE2647"/>
    <w:rsid w:val="00CE287C"/>
    <w:rsid w:val="00CE2B39"/>
    <w:rsid w:val="00CE2E80"/>
    <w:rsid w:val="00CE31CD"/>
    <w:rsid w:val="00CE31E2"/>
    <w:rsid w:val="00CE3240"/>
    <w:rsid w:val="00CE372E"/>
    <w:rsid w:val="00CE39B9"/>
    <w:rsid w:val="00CE3B6E"/>
    <w:rsid w:val="00CE3C8E"/>
    <w:rsid w:val="00CE3CE4"/>
    <w:rsid w:val="00CE3D0E"/>
    <w:rsid w:val="00CE3D85"/>
    <w:rsid w:val="00CE3F90"/>
    <w:rsid w:val="00CE4183"/>
    <w:rsid w:val="00CE445E"/>
    <w:rsid w:val="00CE470D"/>
    <w:rsid w:val="00CE4950"/>
    <w:rsid w:val="00CE49B3"/>
    <w:rsid w:val="00CE4AB8"/>
    <w:rsid w:val="00CE4B00"/>
    <w:rsid w:val="00CE4C21"/>
    <w:rsid w:val="00CE4F2F"/>
    <w:rsid w:val="00CE5195"/>
    <w:rsid w:val="00CE5531"/>
    <w:rsid w:val="00CE58C1"/>
    <w:rsid w:val="00CE5C54"/>
    <w:rsid w:val="00CE5D19"/>
    <w:rsid w:val="00CE6149"/>
    <w:rsid w:val="00CE6269"/>
    <w:rsid w:val="00CE66FC"/>
    <w:rsid w:val="00CE6712"/>
    <w:rsid w:val="00CE6860"/>
    <w:rsid w:val="00CE6D1F"/>
    <w:rsid w:val="00CE6E06"/>
    <w:rsid w:val="00CE6EEC"/>
    <w:rsid w:val="00CE70EF"/>
    <w:rsid w:val="00CE71A4"/>
    <w:rsid w:val="00CE739A"/>
    <w:rsid w:val="00CE7718"/>
    <w:rsid w:val="00CE7A12"/>
    <w:rsid w:val="00CE7C86"/>
    <w:rsid w:val="00CE7F0A"/>
    <w:rsid w:val="00CE7F13"/>
    <w:rsid w:val="00CF009A"/>
    <w:rsid w:val="00CF037C"/>
    <w:rsid w:val="00CF0CA1"/>
    <w:rsid w:val="00CF12D8"/>
    <w:rsid w:val="00CF158D"/>
    <w:rsid w:val="00CF198C"/>
    <w:rsid w:val="00CF1992"/>
    <w:rsid w:val="00CF1BBF"/>
    <w:rsid w:val="00CF1E9C"/>
    <w:rsid w:val="00CF1F9C"/>
    <w:rsid w:val="00CF2120"/>
    <w:rsid w:val="00CF2CCB"/>
    <w:rsid w:val="00CF2D1F"/>
    <w:rsid w:val="00CF2E32"/>
    <w:rsid w:val="00CF2E80"/>
    <w:rsid w:val="00CF358A"/>
    <w:rsid w:val="00CF36F3"/>
    <w:rsid w:val="00CF3A2F"/>
    <w:rsid w:val="00CF3F10"/>
    <w:rsid w:val="00CF3F26"/>
    <w:rsid w:val="00CF4175"/>
    <w:rsid w:val="00CF43BA"/>
    <w:rsid w:val="00CF458D"/>
    <w:rsid w:val="00CF4792"/>
    <w:rsid w:val="00CF4A94"/>
    <w:rsid w:val="00CF4AFC"/>
    <w:rsid w:val="00CF4E30"/>
    <w:rsid w:val="00CF4FEF"/>
    <w:rsid w:val="00CF572E"/>
    <w:rsid w:val="00CF5807"/>
    <w:rsid w:val="00CF5A35"/>
    <w:rsid w:val="00CF5E5B"/>
    <w:rsid w:val="00CF5E8C"/>
    <w:rsid w:val="00CF5F50"/>
    <w:rsid w:val="00CF6016"/>
    <w:rsid w:val="00CF6098"/>
    <w:rsid w:val="00CF61A9"/>
    <w:rsid w:val="00CF6250"/>
    <w:rsid w:val="00CF6258"/>
    <w:rsid w:val="00CF63A6"/>
    <w:rsid w:val="00CF646A"/>
    <w:rsid w:val="00CF649E"/>
    <w:rsid w:val="00CF6B14"/>
    <w:rsid w:val="00CF6B50"/>
    <w:rsid w:val="00CF6D31"/>
    <w:rsid w:val="00CF72CF"/>
    <w:rsid w:val="00CF761E"/>
    <w:rsid w:val="00CF77BA"/>
    <w:rsid w:val="00CF7A97"/>
    <w:rsid w:val="00CF7B9E"/>
    <w:rsid w:val="00CF7D73"/>
    <w:rsid w:val="00CF7E5F"/>
    <w:rsid w:val="00D004D7"/>
    <w:rsid w:val="00D0062B"/>
    <w:rsid w:val="00D00BDA"/>
    <w:rsid w:val="00D00CA9"/>
    <w:rsid w:val="00D00D79"/>
    <w:rsid w:val="00D010E3"/>
    <w:rsid w:val="00D011E4"/>
    <w:rsid w:val="00D012EA"/>
    <w:rsid w:val="00D01305"/>
    <w:rsid w:val="00D0134A"/>
    <w:rsid w:val="00D01965"/>
    <w:rsid w:val="00D01C35"/>
    <w:rsid w:val="00D02369"/>
    <w:rsid w:val="00D02401"/>
    <w:rsid w:val="00D024FD"/>
    <w:rsid w:val="00D02516"/>
    <w:rsid w:val="00D0282C"/>
    <w:rsid w:val="00D028F0"/>
    <w:rsid w:val="00D02C39"/>
    <w:rsid w:val="00D02E03"/>
    <w:rsid w:val="00D033A6"/>
    <w:rsid w:val="00D03733"/>
    <w:rsid w:val="00D03812"/>
    <w:rsid w:val="00D03CC0"/>
    <w:rsid w:val="00D03CC3"/>
    <w:rsid w:val="00D03DC3"/>
    <w:rsid w:val="00D047E6"/>
    <w:rsid w:val="00D04835"/>
    <w:rsid w:val="00D048ED"/>
    <w:rsid w:val="00D048F7"/>
    <w:rsid w:val="00D05054"/>
    <w:rsid w:val="00D05592"/>
    <w:rsid w:val="00D05890"/>
    <w:rsid w:val="00D058FF"/>
    <w:rsid w:val="00D05A0C"/>
    <w:rsid w:val="00D05A51"/>
    <w:rsid w:val="00D05BA9"/>
    <w:rsid w:val="00D05C5B"/>
    <w:rsid w:val="00D05D46"/>
    <w:rsid w:val="00D05FFA"/>
    <w:rsid w:val="00D06033"/>
    <w:rsid w:val="00D060A6"/>
    <w:rsid w:val="00D060DE"/>
    <w:rsid w:val="00D063D6"/>
    <w:rsid w:val="00D068A2"/>
    <w:rsid w:val="00D0715A"/>
    <w:rsid w:val="00D071CB"/>
    <w:rsid w:val="00D077A2"/>
    <w:rsid w:val="00D07A79"/>
    <w:rsid w:val="00D07AA0"/>
    <w:rsid w:val="00D07DB7"/>
    <w:rsid w:val="00D10560"/>
    <w:rsid w:val="00D10626"/>
    <w:rsid w:val="00D10647"/>
    <w:rsid w:val="00D10B27"/>
    <w:rsid w:val="00D10FE8"/>
    <w:rsid w:val="00D11237"/>
    <w:rsid w:val="00D1132F"/>
    <w:rsid w:val="00D11425"/>
    <w:rsid w:val="00D11681"/>
    <w:rsid w:val="00D1193A"/>
    <w:rsid w:val="00D11A56"/>
    <w:rsid w:val="00D11BAE"/>
    <w:rsid w:val="00D11CA9"/>
    <w:rsid w:val="00D1218E"/>
    <w:rsid w:val="00D12416"/>
    <w:rsid w:val="00D125F6"/>
    <w:rsid w:val="00D12746"/>
    <w:rsid w:val="00D12947"/>
    <w:rsid w:val="00D12D0F"/>
    <w:rsid w:val="00D12EE0"/>
    <w:rsid w:val="00D12FF9"/>
    <w:rsid w:val="00D13004"/>
    <w:rsid w:val="00D13B95"/>
    <w:rsid w:val="00D14103"/>
    <w:rsid w:val="00D14182"/>
    <w:rsid w:val="00D14426"/>
    <w:rsid w:val="00D14612"/>
    <w:rsid w:val="00D14768"/>
    <w:rsid w:val="00D15155"/>
    <w:rsid w:val="00D15236"/>
    <w:rsid w:val="00D15455"/>
    <w:rsid w:val="00D15488"/>
    <w:rsid w:val="00D155D4"/>
    <w:rsid w:val="00D15652"/>
    <w:rsid w:val="00D157BF"/>
    <w:rsid w:val="00D1599D"/>
    <w:rsid w:val="00D16327"/>
    <w:rsid w:val="00D1674B"/>
    <w:rsid w:val="00D16C83"/>
    <w:rsid w:val="00D17004"/>
    <w:rsid w:val="00D170E7"/>
    <w:rsid w:val="00D17147"/>
    <w:rsid w:val="00D17250"/>
    <w:rsid w:val="00D173C3"/>
    <w:rsid w:val="00D176F1"/>
    <w:rsid w:val="00D178A4"/>
    <w:rsid w:val="00D17B68"/>
    <w:rsid w:val="00D20672"/>
    <w:rsid w:val="00D20BB8"/>
    <w:rsid w:val="00D21306"/>
    <w:rsid w:val="00D21366"/>
    <w:rsid w:val="00D214D2"/>
    <w:rsid w:val="00D217C2"/>
    <w:rsid w:val="00D21DE2"/>
    <w:rsid w:val="00D21ED3"/>
    <w:rsid w:val="00D22248"/>
    <w:rsid w:val="00D2226E"/>
    <w:rsid w:val="00D22398"/>
    <w:rsid w:val="00D2258E"/>
    <w:rsid w:val="00D2270D"/>
    <w:rsid w:val="00D2297A"/>
    <w:rsid w:val="00D22F6A"/>
    <w:rsid w:val="00D23079"/>
    <w:rsid w:val="00D230F2"/>
    <w:rsid w:val="00D233AC"/>
    <w:rsid w:val="00D236D9"/>
    <w:rsid w:val="00D23A0A"/>
    <w:rsid w:val="00D242B7"/>
    <w:rsid w:val="00D24565"/>
    <w:rsid w:val="00D247E4"/>
    <w:rsid w:val="00D247FD"/>
    <w:rsid w:val="00D24DD1"/>
    <w:rsid w:val="00D24FE3"/>
    <w:rsid w:val="00D2546E"/>
    <w:rsid w:val="00D2575D"/>
    <w:rsid w:val="00D25D37"/>
    <w:rsid w:val="00D26033"/>
    <w:rsid w:val="00D260AE"/>
    <w:rsid w:val="00D26A23"/>
    <w:rsid w:val="00D27B76"/>
    <w:rsid w:val="00D27D8C"/>
    <w:rsid w:val="00D27F46"/>
    <w:rsid w:val="00D304A6"/>
    <w:rsid w:val="00D3074F"/>
    <w:rsid w:val="00D309B2"/>
    <w:rsid w:val="00D30CDD"/>
    <w:rsid w:val="00D30CFF"/>
    <w:rsid w:val="00D31218"/>
    <w:rsid w:val="00D31419"/>
    <w:rsid w:val="00D31670"/>
    <w:rsid w:val="00D316BD"/>
    <w:rsid w:val="00D31C15"/>
    <w:rsid w:val="00D31C3D"/>
    <w:rsid w:val="00D31E92"/>
    <w:rsid w:val="00D3247E"/>
    <w:rsid w:val="00D327C1"/>
    <w:rsid w:val="00D32AAC"/>
    <w:rsid w:val="00D32AC9"/>
    <w:rsid w:val="00D32BC0"/>
    <w:rsid w:val="00D3350A"/>
    <w:rsid w:val="00D33B21"/>
    <w:rsid w:val="00D33C68"/>
    <w:rsid w:val="00D33D06"/>
    <w:rsid w:val="00D33E6F"/>
    <w:rsid w:val="00D33F58"/>
    <w:rsid w:val="00D34145"/>
    <w:rsid w:val="00D341E5"/>
    <w:rsid w:val="00D343EC"/>
    <w:rsid w:val="00D34428"/>
    <w:rsid w:val="00D345D6"/>
    <w:rsid w:val="00D346DD"/>
    <w:rsid w:val="00D3474E"/>
    <w:rsid w:val="00D34889"/>
    <w:rsid w:val="00D35821"/>
    <w:rsid w:val="00D3599E"/>
    <w:rsid w:val="00D35E02"/>
    <w:rsid w:val="00D3612C"/>
    <w:rsid w:val="00D3624A"/>
    <w:rsid w:val="00D36434"/>
    <w:rsid w:val="00D36573"/>
    <w:rsid w:val="00D36672"/>
    <w:rsid w:val="00D3689D"/>
    <w:rsid w:val="00D36A87"/>
    <w:rsid w:val="00D36FC0"/>
    <w:rsid w:val="00D378AB"/>
    <w:rsid w:val="00D4002F"/>
    <w:rsid w:val="00D404DC"/>
    <w:rsid w:val="00D406FC"/>
    <w:rsid w:val="00D40744"/>
    <w:rsid w:val="00D40D23"/>
    <w:rsid w:val="00D40EFD"/>
    <w:rsid w:val="00D40FA5"/>
    <w:rsid w:val="00D41018"/>
    <w:rsid w:val="00D41379"/>
    <w:rsid w:val="00D4137A"/>
    <w:rsid w:val="00D41B7C"/>
    <w:rsid w:val="00D41D6E"/>
    <w:rsid w:val="00D41FBF"/>
    <w:rsid w:val="00D42177"/>
    <w:rsid w:val="00D42205"/>
    <w:rsid w:val="00D42E8A"/>
    <w:rsid w:val="00D42F95"/>
    <w:rsid w:val="00D42FE0"/>
    <w:rsid w:val="00D4302A"/>
    <w:rsid w:val="00D431C1"/>
    <w:rsid w:val="00D43246"/>
    <w:rsid w:val="00D432E5"/>
    <w:rsid w:val="00D43D82"/>
    <w:rsid w:val="00D43EF5"/>
    <w:rsid w:val="00D44143"/>
    <w:rsid w:val="00D44351"/>
    <w:rsid w:val="00D44771"/>
    <w:rsid w:val="00D4483A"/>
    <w:rsid w:val="00D44A4B"/>
    <w:rsid w:val="00D44BC0"/>
    <w:rsid w:val="00D44CD7"/>
    <w:rsid w:val="00D44CE6"/>
    <w:rsid w:val="00D45A5E"/>
    <w:rsid w:val="00D45D8E"/>
    <w:rsid w:val="00D46149"/>
    <w:rsid w:val="00D461A6"/>
    <w:rsid w:val="00D461C3"/>
    <w:rsid w:val="00D463E2"/>
    <w:rsid w:val="00D4654C"/>
    <w:rsid w:val="00D46B52"/>
    <w:rsid w:val="00D46EBA"/>
    <w:rsid w:val="00D47729"/>
    <w:rsid w:val="00D478B7"/>
    <w:rsid w:val="00D47A40"/>
    <w:rsid w:val="00D47B53"/>
    <w:rsid w:val="00D47D4E"/>
    <w:rsid w:val="00D47F42"/>
    <w:rsid w:val="00D50024"/>
    <w:rsid w:val="00D5038F"/>
    <w:rsid w:val="00D50545"/>
    <w:rsid w:val="00D50748"/>
    <w:rsid w:val="00D50888"/>
    <w:rsid w:val="00D50939"/>
    <w:rsid w:val="00D50A16"/>
    <w:rsid w:val="00D50BB3"/>
    <w:rsid w:val="00D50BC6"/>
    <w:rsid w:val="00D50D20"/>
    <w:rsid w:val="00D50D9C"/>
    <w:rsid w:val="00D50E4B"/>
    <w:rsid w:val="00D50E90"/>
    <w:rsid w:val="00D511A8"/>
    <w:rsid w:val="00D51409"/>
    <w:rsid w:val="00D514ED"/>
    <w:rsid w:val="00D515DE"/>
    <w:rsid w:val="00D5189D"/>
    <w:rsid w:val="00D520D0"/>
    <w:rsid w:val="00D52109"/>
    <w:rsid w:val="00D5241C"/>
    <w:rsid w:val="00D52463"/>
    <w:rsid w:val="00D52D78"/>
    <w:rsid w:val="00D530BA"/>
    <w:rsid w:val="00D5311D"/>
    <w:rsid w:val="00D531E2"/>
    <w:rsid w:val="00D53631"/>
    <w:rsid w:val="00D53DE4"/>
    <w:rsid w:val="00D53F79"/>
    <w:rsid w:val="00D5418D"/>
    <w:rsid w:val="00D542F3"/>
    <w:rsid w:val="00D5439F"/>
    <w:rsid w:val="00D543DF"/>
    <w:rsid w:val="00D54436"/>
    <w:rsid w:val="00D5464B"/>
    <w:rsid w:val="00D549B8"/>
    <w:rsid w:val="00D54A2A"/>
    <w:rsid w:val="00D54F34"/>
    <w:rsid w:val="00D54FB7"/>
    <w:rsid w:val="00D550F7"/>
    <w:rsid w:val="00D5531F"/>
    <w:rsid w:val="00D55523"/>
    <w:rsid w:val="00D55592"/>
    <w:rsid w:val="00D55A58"/>
    <w:rsid w:val="00D55B2B"/>
    <w:rsid w:val="00D55E56"/>
    <w:rsid w:val="00D5600E"/>
    <w:rsid w:val="00D56072"/>
    <w:rsid w:val="00D5634A"/>
    <w:rsid w:val="00D56466"/>
    <w:rsid w:val="00D56934"/>
    <w:rsid w:val="00D56EF7"/>
    <w:rsid w:val="00D57138"/>
    <w:rsid w:val="00D57210"/>
    <w:rsid w:val="00D5782A"/>
    <w:rsid w:val="00D57830"/>
    <w:rsid w:val="00D579C6"/>
    <w:rsid w:val="00D57D79"/>
    <w:rsid w:val="00D60107"/>
    <w:rsid w:val="00D60148"/>
    <w:rsid w:val="00D6090E"/>
    <w:rsid w:val="00D61152"/>
    <w:rsid w:val="00D61298"/>
    <w:rsid w:val="00D61904"/>
    <w:rsid w:val="00D61A0C"/>
    <w:rsid w:val="00D61EBD"/>
    <w:rsid w:val="00D621BA"/>
    <w:rsid w:val="00D62207"/>
    <w:rsid w:val="00D62297"/>
    <w:rsid w:val="00D62347"/>
    <w:rsid w:val="00D628A2"/>
    <w:rsid w:val="00D62A21"/>
    <w:rsid w:val="00D62BD0"/>
    <w:rsid w:val="00D632D5"/>
    <w:rsid w:val="00D633D6"/>
    <w:rsid w:val="00D63579"/>
    <w:rsid w:val="00D637EE"/>
    <w:rsid w:val="00D638FE"/>
    <w:rsid w:val="00D6392C"/>
    <w:rsid w:val="00D639D8"/>
    <w:rsid w:val="00D63BC3"/>
    <w:rsid w:val="00D63DDD"/>
    <w:rsid w:val="00D64037"/>
    <w:rsid w:val="00D64378"/>
    <w:rsid w:val="00D643E3"/>
    <w:rsid w:val="00D643E8"/>
    <w:rsid w:val="00D64637"/>
    <w:rsid w:val="00D64746"/>
    <w:rsid w:val="00D6491A"/>
    <w:rsid w:val="00D64A71"/>
    <w:rsid w:val="00D64CC3"/>
    <w:rsid w:val="00D64F46"/>
    <w:rsid w:val="00D6509C"/>
    <w:rsid w:val="00D658A2"/>
    <w:rsid w:val="00D658D0"/>
    <w:rsid w:val="00D65C4E"/>
    <w:rsid w:val="00D65F29"/>
    <w:rsid w:val="00D66504"/>
    <w:rsid w:val="00D6652C"/>
    <w:rsid w:val="00D66701"/>
    <w:rsid w:val="00D66A16"/>
    <w:rsid w:val="00D66A40"/>
    <w:rsid w:val="00D66A87"/>
    <w:rsid w:val="00D66B31"/>
    <w:rsid w:val="00D66B3B"/>
    <w:rsid w:val="00D66C94"/>
    <w:rsid w:val="00D67012"/>
    <w:rsid w:val="00D6728D"/>
    <w:rsid w:val="00D6729B"/>
    <w:rsid w:val="00D70130"/>
    <w:rsid w:val="00D70198"/>
    <w:rsid w:val="00D7037A"/>
    <w:rsid w:val="00D703D4"/>
    <w:rsid w:val="00D70604"/>
    <w:rsid w:val="00D70D07"/>
    <w:rsid w:val="00D712CD"/>
    <w:rsid w:val="00D713DD"/>
    <w:rsid w:val="00D714A2"/>
    <w:rsid w:val="00D71C32"/>
    <w:rsid w:val="00D71D93"/>
    <w:rsid w:val="00D720ED"/>
    <w:rsid w:val="00D7279B"/>
    <w:rsid w:val="00D72814"/>
    <w:rsid w:val="00D728B4"/>
    <w:rsid w:val="00D72A48"/>
    <w:rsid w:val="00D73076"/>
    <w:rsid w:val="00D73116"/>
    <w:rsid w:val="00D73776"/>
    <w:rsid w:val="00D7377F"/>
    <w:rsid w:val="00D73EB3"/>
    <w:rsid w:val="00D74229"/>
    <w:rsid w:val="00D746DD"/>
    <w:rsid w:val="00D7471F"/>
    <w:rsid w:val="00D7481B"/>
    <w:rsid w:val="00D74B15"/>
    <w:rsid w:val="00D74B43"/>
    <w:rsid w:val="00D75076"/>
    <w:rsid w:val="00D75120"/>
    <w:rsid w:val="00D75127"/>
    <w:rsid w:val="00D75483"/>
    <w:rsid w:val="00D754AF"/>
    <w:rsid w:val="00D75777"/>
    <w:rsid w:val="00D759C9"/>
    <w:rsid w:val="00D759F0"/>
    <w:rsid w:val="00D75A3B"/>
    <w:rsid w:val="00D75BD1"/>
    <w:rsid w:val="00D76114"/>
    <w:rsid w:val="00D7637E"/>
    <w:rsid w:val="00D765C1"/>
    <w:rsid w:val="00D76664"/>
    <w:rsid w:val="00D766D7"/>
    <w:rsid w:val="00D76781"/>
    <w:rsid w:val="00D76A47"/>
    <w:rsid w:val="00D76B03"/>
    <w:rsid w:val="00D76C05"/>
    <w:rsid w:val="00D76C34"/>
    <w:rsid w:val="00D76E7F"/>
    <w:rsid w:val="00D76F11"/>
    <w:rsid w:val="00D771FC"/>
    <w:rsid w:val="00D772C0"/>
    <w:rsid w:val="00D77ABE"/>
    <w:rsid w:val="00D77E74"/>
    <w:rsid w:val="00D77EA3"/>
    <w:rsid w:val="00D8071B"/>
    <w:rsid w:val="00D810FF"/>
    <w:rsid w:val="00D8147C"/>
    <w:rsid w:val="00D8179D"/>
    <w:rsid w:val="00D81AAD"/>
    <w:rsid w:val="00D81E25"/>
    <w:rsid w:val="00D81F7F"/>
    <w:rsid w:val="00D81FA7"/>
    <w:rsid w:val="00D822C3"/>
    <w:rsid w:val="00D8284C"/>
    <w:rsid w:val="00D82891"/>
    <w:rsid w:val="00D82E25"/>
    <w:rsid w:val="00D82EA2"/>
    <w:rsid w:val="00D831B8"/>
    <w:rsid w:val="00D8323E"/>
    <w:rsid w:val="00D83574"/>
    <w:rsid w:val="00D835C6"/>
    <w:rsid w:val="00D83C0A"/>
    <w:rsid w:val="00D83C99"/>
    <w:rsid w:val="00D83CC7"/>
    <w:rsid w:val="00D83E07"/>
    <w:rsid w:val="00D83E82"/>
    <w:rsid w:val="00D84004"/>
    <w:rsid w:val="00D84220"/>
    <w:rsid w:val="00D8426E"/>
    <w:rsid w:val="00D84775"/>
    <w:rsid w:val="00D84BCC"/>
    <w:rsid w:val="00D84DC6"/>
    <w:rsid w:val="00D84E99"/>
    <w:rsid w:val="00D84EAC"/>
    <w:rsid w:val="00D85082"/>
    <w:rsid w:val="00D85370"/>
    <w:rsid w:val="00D855F0"/>
    <w:rsid w:val="00D856D0"/>
    <w:rsid w:val="00D857D9"/>
    <w:rsid w:val="00D85B2F"/>
    <w:rsid w:val="00D85F09"/>
    <w:rsid w:val="00D861FE"/>
    <w:rsid w:val="00D8647C"/>
    <w:rsid w:val="00D86523"/>
    <w:rsid w:val="00D865AB"/>
    <w:rsid w:val="00D865C3"/>
    <w:rsid w:val="00D8689F"/>
    <w:rsid w:val="00D868D1"/>
    <w:rsid w:val="00D86E78"/>
    <w:rsid w:val="00D87153"/>
    <w:rsid w:val="00D87323"/>
    <w:rsid w:val="00D87439"/>
    <w:rsid w:val="00D874A6"/>
    <w:rsid w:val="00D87738"/>
    <w:rsid w:val="00D87CDC"/>
    <w:rsid w:val="00D87F5E"/>
    <w:rsid w:val="00D90642"/>
    <w:rsid w:val="00D907A0"/>
    <w:rsid w:val="00D9091B"/>
    <w:rsid w:val="00D909C9"/>
    <w:rsid w:val="00D90A74"/>
    <w:rsid w:val="00D90FCC"/>
    <w:rsid w:val="00D910DB"/>
    <w:rsid w:val="00D9131A"/>
    <w:rsid w:val="00D913B5"/>
    <w:rsid w:val="00D91836"/>
    <w:rsid w:val="00D9187A"/>
    <w:rsid w:val="00D918A4"/>
    <w:rsid w:val="00D91B60"/>
    <w:rsid w:val="00D91B7D"/>
    <w:rsid w:val="00D91C01"/>
    <w:rsid w:val="00D91F8A"/>
    <w:rsid w:val="00D91F98"/>
    <w:rsid w:val="00D92051"/>
    <w:rsid w:val="00D92118"/>
    <w:rsid w:val="00D92175"/>
    <w:rsid w:val="00D92959"/>
    <w:rsid w:val="00D92B58"/>
    <w:rsid w:val="00D92CE1"/>
    <w:rsid w:val="00D92D92"/>
    <w:rsid w:val="00D92FA7"/>
    <w:rsid w:val="00D93000"/>
    <w:rsid w:val="00D939AB"/>
    <w:rsid w:val="00D93B7C"/>
    <w:rsid w:val="00D93CD3"/>
    <w:rsid w:val="00D93E60"/>
    <w:rsid w:val="00D940AC"/>
    <w:rsid w:val="00D94390"/>
    <w:rsid w:val="00D943F2"/>
    <w:rsid w:val="00D944CD"/>
    <w:rsid w:val="00D9457B"/>
    <w:rsid w:val="00D948B4"/>
    <w:rsid w:val="00D94FC0"/>
    <w:rsid w:val="00D94FE6"/>
    <w:rsid w:val="00D95279"/>
    <w:rsid w:val="00D9535A"/>
    <w:rsid w:val="00D95389"/>
    <w:rsid w:val="00D9558E"/>
    <w:rsid w:val="00D95B02"/>
    <w:rsid w:val="00D95EAE"/>
    <w:rsid w:val="00D96312"/>
    <w:rsid w:val="00D9631D"/>
    <w:rsid w:val="00D96798"/>
    <w:rsid w:val="00D969AB"/>
    <w:rsid w:val="00D96A1E"/>
    <w:rsid w:val="00D96CF4"/>
    <w:rsid w:val="00D96D83"/>
    <w:rsid w:val="00D9702D"/>
    <w:rsid w:val="00D970D6"/>
    <w:rsid w:val="00D9720B"/>
    <w:rsid w:val="00D9768C"/>
    <w:rsid w:val="00D97696"/>
    <w:rsid w:val="00D9797F"/>
    <w:rsid w:val="00D97BBC"/>
    <w:rsid w:val="00D97EC2"/>
    <w:rsid w:val="00DA013A"/>
    <w:rsid w:val="00DA075D"/>
    <w:rsid w:val="00DA0E66"/>
    <w:rsid w:val="00DA0EEF"/>
    <w:rsid w:val="00DA104B"/>
    <w:rsid w:val="00DA1277"/>
    <w:rsid w:val="00DA12E2"/>
    <w:rsid w:val="00DA15F5"/>
    <w:rsid w:val="00DA19AC"/>
    <w:rsid w:val="00DA1AF1"/>
    <w:rsid w:val="00DA1B6D"/>
    <w:rsid w:val="00DA1EC9"/>
    <w:rsid w:val="00DA23DD"/>
    <w:rsid w:val="00DA24D7"/>
    <w:rsid w:val="00DA2712"/>
    <w:rsid w:val="00DA2883"/>
    <w:rsid w:val="00DA29D2"/>
    <w:rsid w:val="00DA2BD3"/>
    <w:rsid w:val="00DA2CAE"/>
    <w:rsid w:val="00DA3028"/>
    <w:rsid w:val="00DA3C3B"/>
    <w:rsid w:val="00DA3E3E"/>
    <w:rsid w:val="00DA3E52"/>
    <w:rsid w:val="00DA4007"/>
    <w:rsid w:val="00DA41F6"/>
    <w:rsid w:val="00DA4883"/>
    <w:rsid w:val="00DA4A8E"/>
    <w:rsid w:val="00DA4C18"/>
    <w:rsid w:val="00DA4DA8"/>
    <w:rsid w:val="00DA4E4C"/>
    <w:rsid w:val="00DA4E4F"/>
    <w:rsid w:val="00DA4E9D"/>
    <w:rsid w:val="00DA4F46"/>
    <w:rsid w:val="00DA5160"/>
    <w:rsid w:val="00DA5328"/>
    <w:rsid w:val="00DA5877"/>
    <w:rsid w:val="00DA5971"/>
    <w:rsid w:val="00DA5BD5"/>
    <w:rsid w:val="00DA5C67"/>
    <w:rsid w:val="00DA5F55"/>
    <w:rsid w:val="00DA6203"/>
    <w:rsid w:val="00DA63FD"/>
    <w:rsid w:val="00DA6482"/>
    <w:rsid w:val="00DA67BD"/>
    <w:rsid w:val="00DA69C7"/>
    <w:rsid w:val="00DA6D2E"/>
    <w:rsid w:val="00DA7323"/>
    <w:rsid w:val="00DA775A"/>
    <w:rsid w:val="00DA7974"/>
    <w:rsid w:val="00DA7D8B"/>
    <w:rsid w:val="00DAE184"/>
    <w:rsid w:val="00DB046B"/>
    <w:rsid w:val="00DB046F"/>
    <w:rsid w:val="00DB0D84"/>
    <w:rsid w:val="00DB0E0D"/>
    <w:rsid w:val="00DB1830"/>
    <w:rsid w:val="00DB1BDF"/>
    <w:rsid w:val="00DB1C5D"/>
    <w:rsid w:val="00DB1C65"/>
    <w:rsid w:val="00DB2116"/>
    <w:rsid w:val="00DB247A"/>
    <w:rsid w:val="00DB250C"/>
    <w:rsid w:val="00DB2A21"/>
    <w:rsid w:val="00DB2E8B"/>
    <w:rsid w:val="00DB316D"/>
    <w:rsid w:val="00DB35F9"/>
    <w:rsid w:val="00DB3840"/>
    <w:rsid w:val="00DB3867"/>
    <w:rsid w:val="00DB3931"/>
    <w:rsid w:val="00DB3AAD"/>
    <w:rsid w:val="00DB3B7E"/>
    <w:rsid w:val="00DB3EAB"/>
    <w:rsid w:val="00DB410A"/>
    <w:rsid w:val="00DB4165"/>
    <w:rsid w:val="00DB41C4"/>
    <w:rsid w:val="00DB439F"/>
    <w:rsid w:val="00DB4575"/>
    <w:rsid w:val="00DB482F"/>
    <w:rsid w:val="00DB490A"/>
    <w:rsid w:val="00DB4AE4"/>
    <w:rsid w:val="00DB4BC1"/>
    <w:rsid w:val="00DB521D"/>
    <w:rsid w:val="00DB5253"/>
    <w:rsid w:val="00DB5928"/>
    <w:rsid w:val="00DB5B6F"/>
    <w:rsid w:val="00DB5F27"/>
    <w:rsid w:val="00DB6705"/>
    <w:rsid w:val="00DB69AC"/>
    <w:rsid w:val="00DB6B75"/>
    <w:rsid w:val="00DB70C5"/>
    <w:rsid w:val="00DB70E3"/>
    <w:rsid w:val="00DB7325"/>
    <w:rsid w:val="00DB7398"/>
    <w:rsid w:val="00DB743E"/>
    <w:rsid w:val="00DB7AF7"/>
    <w:rsid w:val="00DB7D82"/>
    <w:rsid w:val="00DB7F1E"/>
    <w:rsid w:val="00DB7FCB"/>
    <w:rsid w:val="00DC004D"/>
    <w:rsid w:val="00DC040F"/>
    <w:rsid w:val="00DC05FA"/>
    <w:rsid w:val="00DC0F92"/>
    <w:rsid w:val="00DC0FDC"/>
    <w:rsid w:val="00DC0FEB"/>
    <w:rsid w:val="00DC1340"/>
    <w:rsid w:val="00DC169B"/>
    <w:rsid w:val="00DC1944"/>
    <w:rsid w:val="00DC1CFA"/>
    <w:rsid w:val="00DC1F12"/>
    <w:rsid w:val="00DC2032"/>
    <w:rsid w:val="00DC21D2"/>
    <w:rsid w:val="00DC24AA"/>
    <w:rsid w:val="00DC251E"/>
    <w:rsid w:val="00DC26DB"/>
    <w:rsid w:val="00DC2711"/>
    <w:rsid w:val="00DC2A2B"/>
    <w:rsid w:val="00DC2D4B"/>
    <w:rsid w:val="00DC2E73"/>
    <w:rsid w:val="00DC31C2"/>
    <w:rsid w:val="00DC3449"/>
    <w:rsid w:val="00DC38E6"/>
    <w:rsid w:val="00DC3FA1"/>
    <w:rsid w:val="00DC40F0"/>
    <w:rsid w:val="00DC4200"/>
    <w:rsid w:val="00DC445D"/>
    <w:rsid w:val="00DC4618"/>
    <w:rsid w:val="00DC465C"/>
    <w:rsid w:val="00DC4675"/>
    <w:rsid w:val="00DC4C3A"/>
    <w:rsid w:val="00DC4E49"/>
    <w:rsid w:val="00DC4F43"/>
    <w:rsid w:val="00DC4F99"/>
    <w:rsid w:val="00DC508E"/>
    <w:rsid w:val="00DC50F6"/>
    <w:rsid w:val="00DC518E"/>
    <w:rsid w:val="00DC570A"/>
    <w:rsid w:val="00DC5C90"/>
    <w:rsid w:val="00DC5D50"/>
    <w:rsid w:val="00DC5E17"/>
    <w:rsid w:val="00DC609D"/>
    <w:rsid w:val="00DC60D8"/>
    <w:rsid w:val="00DC611A"/>
    <w:rsid w:val="00DC6251"/>
    <w:rsid w:val="00DC63AD"/>
    <w:rsid w:val="00DC6778"/>
    <w:rsid w:val="00DC68D6"/>
    <w:rsid w:val="00DC69D9"/>
    <w:rsid w:val="00DC6A9C"/>
    <w:rsid w:val="00DC6B9C"/>
    <w:rsid w:val="00DC6E07"/>
    <w:rsid w:val="00DC70A3"/>
    <w:rsid w:val="00DC73CA"/>
    <w:rsid w:val="00DC7453"/>
    <w:rsid w:val="00DC7683"/>
    <w:rsid w:val="00DC79EF"/>
    <w:rsid w:val="00DC7A8D"/>
    <w:rsid w:val="00DC7ABD"/>
    <w:rsid w:val="00DC7D7C"/>
    <w:rsid w:val="00DD0069"/>
    <w:rsid w:val="00DD061E"/>
    <w:rsid w:val="00DD085B"/>
    <w:rsid w:val="00DD0DC2"/>
    <w:rsid w:val="00DD0EC1"/>
    <w:rsid w:val="00DD1508"/>
    <w:rsid w:val="00DD190B"/>
    <w:rsid w:val="00DD1A33"/>
    <w:rsid w:val="00DD2173"/>
    <w:rsid w:val="00DD23B0"/>
    <w:rsid w:val="00DD2550"/>
    <w:rsid w:val="00DD257C"/>
    <w:rsid w:val="00DD25B1"/>
    <w:rsid w:val="00DD2A8C"/>
    <w:rsid w:val="00DD3139"/>
    <w:rsid w:val="00DD316B"/>
    <w:rsid w:val="00DD32AB"/>
    <w:rsid w:val="00DD32CF"/>
    <w:rsid w:val="00DD32D9"/>
    <w:rsid w:val="00DD33F5"/>
    <w:rsid w:val="00DD341A"/>
    <w:rsid w:val="00DD371E"/>
    <w:rsid w:val="00DD38D6"/>
    <w:rsid w:val="00DD3C90"/>
    <w:rsid w:val="00DD3C98"/>
    <w:rsid w:val="00DD3FFB"/>
    <w:rsid w:val="00DD41C8"/>
    <w:rsid w:val="00DD464A"/>
    <w:rsid w:val="00DD46C6"/>
    <w:rsid w:val="00DD47FB"/>
    <w:rsid w:val="00DD4A34"/>
    <w:rsid w:val="00DD4B89"/>
    <w:rsid w:val="00DD5077"/>
    <w:rsid w:val="00DD512F"/>
    <w:rsid w:val="00DD55B0"/>
    <w:rsid w:val="00DD5636"/>
    <w:rsid w:val="00DD5D2B"/>
    <w:rsid w:val="00DD5E66"/>
    <w:rsid w:val="00DD6400"/>
    <w:rsid w:val="00DD655F"/>
    <w:rsid w:val="00DD6868"/>
    <w:rsid w:val="00DD687B"/>
    <w:rsid w:val="00DD6899"/>
    <w:rsid w:val="00DD6D14"/>
    <w:rsid w:val="00DD6F71"/>
    <w:rsid w:val="00DD6FA9"/>
    <w:rsid w:val="00DD73C3"/>
    <w:rsid w:val="00DD7B29"/>
    <w:rsid w:val="00DD7DB3"/>
    <w:rsid w:val="00DD7DD6"/>
    <w:rsid w:val="00DD7FA5"/>
    <w:rsid w:val="00DE0228"/>
    <w:rsid w:val="00DE0351"/>
    <w:rsid w:val="00DE0681"/>
    <w:rsid w:val="00DE0812"/>
    <w:rsid w:val="00DE0828"/>
    <w:rsid w:val="00DE0989"/>
    <w:rsid w:val="00DE0CC4"/>
    <w:rsid w:val="00DE109A"/>
    <w:rsid w:val="00DE11B0"/>
    <w:rsid w:val="00DE1210"/>
    <w:rsid w:val="00DE131C"/>
    <w:rsid w:val="00DE1A7F"/>
    <w:rsid w:val="00DE1D17"/>
    <w:rsid w:val="00DE1E05"/>
    <w:rsid w:val="00DE1E61"/>
    <w:rsid w:val="00DE2360"/>
    <w:rsid w:val="00DE2443"/>
    <w:rsid w:val="00DE251A"/>
    <w:rsid w:val="00DE2D92"/>
    <w:rsid w:val="00DE34B1"/>
    <w:rsid w:val="00DE36E4"/>
    <w:rsid w:val="00DE37DF"/>
    <w:rsid w:val="00DE3806"/>
    <w:rsid w:val="00DE3946"/>
    <w:rsid w:val="00DE3AD0"/>
    <w:rsid w:val="00DE3B13"/>
    <w:rsid w:val="00DE3C7F"/>
    <w:rsid w:val="00DE3E37"/>
    <w:rsid w:val="00DE4303"/>
    <w:rsid w:val="00DE4331"/>
    <w:rsid w:val="00DE44B6"/>
    <w:rsid w:val="00DE4605"/>
    <w:rsid w:val="00DE4945"/>
    <w:rsid w:val="00DE4C7D"/>
    <w:rsid w:val="00DE52AC"/>
    <w:rsid w:val="00DE540F"/>
    <w:rsid w:val="00DE5549"/>
    <w:rsid w:val="00DE5811"/>
    <w:rsid w:val="00DE592F"/>
    <w:rsid w:val="00DE5BAE"/>
    <w:rsid w:val="00DE5C2A"/>
    <w:rsid w:val="00DE6007"/>
    <w:rsid w:val="00DE6265"/>
    <w:rsid w:val="00DE6354"/>
    <w:rsid w:val="00DE6539"/>
    <w:rsid w:val="00DE6BBA"/>
    <w:rsid w:val="00DE6CDD"/>
    <w:rsid w:val="00DE72AE"/>
    <w:rsid w:val="00DE7432"/>
    <w:rsid w:val="00DE750C"/>
    <w:rsid w:val="00DE75EA"/>
    <w:rsid w:val="00DE7A1B"/>
    <w:rsid w:val="00DE7F1B"/>
    <w:rsid w:val="00DE7FF0"/>
    <w:rsid w:val="00DF010C"/>
    <w:rsid w:val="00DF02A0"/>
    <w:rsid w:val="00DF034F"/>
    <w:rsid w:val="00DF0352"/>
    <w:rsid w:val="00DF0695"/>
    <w:rsid w:val="00DF06DD"/>
    <w:rsid w:val="00DF0A2D"/>
    <w:rsid w:val="00DF0F6C"/>
    <w:rsid w:val="00DF1091"/>
    <w:rsid w:val="00DF1629"/>
    <w:rsid w:val="00DF1B22"/>
    <w:rsid w:val="00DF1EF8"/>
    <w:rsid w:val="00DF1F6D"/>
    <w:rsid w:val="00DF21C7"/>
    <w:rsid w:val="00DF23FD"/>
    <w:rsid w:val="00DF253B"/>
    <w:rsid w:val="00DF2B73"/>
    <w:rsid w:val="00DF2BAA"/>
    <w:rsid w:val="00DF2CFF"/>
    <w:rsid w:val="00DF2EC5"/>
    <w:rsid w:val="00DF2F0C"/>
    <w:rsid w:val="00DF364F"/>
    <w:rsid w:val="00DF380C"/>
    <w:rsid w:val="00DF3B79"/>
    <w:rsid w:val="00DF3BB8"/>
    <w:rsid w:val="00DF3F8D"/>
    <w:rsid w:val="00DF473B"/>
    <w:rsid w:val="00DF4E0C"/>
    <w:rsid w:val="00DF5CE5"/>
    <w:rsid w:val="00DF5E54"/>
    <w:rsid w:val="00DF62B9"/>
    <w:rsid w:val="00DF62D7"/>
    <w:rsid w:val="00DF685D"/>
    <w:rsid w:val="00DF6A25"/>
    <w:rsid w:val="00DF6AA8"/>
    <w:rsid w:val="00DF6B3C"/>
    <w:rsid w:val="00DF6B7C"/>
    <w:rsid w:val="00DF7417"/>
    <w:rsid w:val="00DF74DB"/>
    <w:rsid w:val="00DF7862"/>
    <w:rsid w:val="00DF7BB8"/>
    <w:rsid w:val="00DF7D9F"/>
    <w:rsid w:val="00DF7F1D"/>
    <w:rsid w:val="00E002A9"/>
    <w:rsid w:val="00E00441"/>
    <w:rsid w:val="00E00523"/>
    <w:rsid w:val="00E006EB"/>
    <w:rsid w:val="00E007EE"/>
    <w:rsid w:val="00E00B93"/>
    <w:rsid w:val="00E00BA2"/>
    <w:rsid w:val="00E00BBD"/>
    <w:rsid w:val="00E00BF3"/>
    <w:rsid w:val="00E00BFF"/>
    <w:rsid w:val="00E01016"/>
    <w:rsid w:val="00E01058"/>
    <w:rsid w:val="00E01116"/>
    <w:rsid w:val="00E011C8"/>
    <w:rsid w:val="00E0155D"/>
    <w:rsid w:val="00E015DD"/>
    <w:rsid w:val="00E01BDC"/>
    <w:rsid w:val="00E01D27"/>
    <w:rsid w:val="00E023E1"/>
    <w:rsid w:val="00E023FB"/>
    <w:rsid w:val="00E0240E"/>
    <w:rsid w:val="00E02638"/>
    <w:rsid w:val="00E02899"/>
    <w:rsid w:val="00E028A7"/>
    <w:rsid w:val="00E02A4F"/>
    <w:rsid w:val="00E02B6B"/>
    <w:rsid w:val="00E02D03"/>
    <w:rsid w:val="00E02D61"/>
    <w:rsid w:val="00E03019"/>
    <w:rsid w:val="00E0329E"/>
    <w:rsid w:val="00E03423"/>
    <w:rsid w:val="00E03583"/>
    <w:rsid w:val="00E03D99"/>
    <w:rsid w:val="00E03E7E"/>
    <w:rsid w:val="00E04054"/>
    <w:rsid w:val="00E040F9"/>
    <w:rsid w:val="00E0419A"/>
    <w:rsid w:val="00E042E7"/>
    <w:rsid w:val="00E04617"/>
    <w:rsid w:val="00E0486A"/>
    <w:rsid w:val="00E04878"/>
    <w:rsid w:val="00E04DD8"/>
    <w:rsid w:val="00E04F3F"/>
    <w:rsid w:val="00E05209"/>
    <w:rsid w:val="00E05789"/>
    <w:rsid w:val="00E0616E"/>
    <w:rsid w:val="00E061B9"/>
    <w:rsid w:val="00E0628A"/>
    <w:rsid w:val="00E0628C"/>
    <w:rsid w:val="00E066CA"/>
    <w:rsid w:val="00E068C1"/>
    <w:rsid w:val="00E0703A"/>
    <w:rsid w:val="00E070E1"/>
    <w:rsid w:val="00E07108"/>
    <w:rsid w:val="00E072B9"/>
    <w:rsid w:val="00E07489"/>
    <w:rsid w:val="00E079FA"/>
    <w:rsid w:val="00E100BB"/>
    <w:rsid w:val="00E1052F"/>
    <w:rsid w:val="00E10AA7"/>
    <w:rsid w:val="00E10C96"/>
    <w:rsid w:val="00E1106A"/>
    <w:rsid w:val="00E11CE9"/>
    <w:rsid w:val="00E121B4"/>
    <w:rsid w:val="00E1242D"/>
    <w:rsid w:val="00E12754"/>
    <w:rsid w:val="00E12CE6"/>
    <w:rsid w:val="00E12E6C"/>
    <w:rsid w:val="00E13089"/>
    <w:rsid w:val="00E131D3"/>
    <w:rsid w:val="00E13239"/>
    <w:rsid w:val="00E1333E"/>
    <w:rsid w:val="00E13475"/>
    <w:rsid w:val="00E134F6"/>
    <w:rsid w:val="00E136DF"/>
    <w:rsid w:val="00E13902"/>
    <w:rsid w:val="00E13CA4"/>
    <w:rsid w:val="00E13D67"/>
    <w:rsid w:val="00E1479F"/>
    <w:rsid w:val="00E148F7"/>
    <w:rsid w:val="00E14EA3"/>
    <w:rsid w:val="00E15056"/>
    <w:rsid w:val="00E15339"/>
    <w:rsid w:val="00E158CA"/>
    <w:rsid w:val="00E1628F"/>
    <w:rsid w:val="00E16DCE"/>
    <w:rsid w:val="00E16FC8"/>
    <w:rsid w:val="00E17153"/>
    <w:rsid w:val="00E175F9"/>
    <w:rsid w:val="00E176D7"/>
    <w:rsid w:val="00E17A29"/>
    <w:rsid w:val="00E17BAF"/>
    <w:rsid w:val="00E17DC2"/>
    <w:rsid w:val="00E17EC6"/>
    <w:rsid w:val="00E20044"/>
    <w:rsid w:val="00E20214"/>
    <w:rsid w:val="00E20667"/>
    <w:rsid w:val="00E20D8F"/>
    <w:rsid w:val="00E20E2A"/>
    <w:rsid w:val="00E21A5F"/>
    <w:rsid w:val="00E21DFC"/>
    <w:rsid w:val="00E21F7E"/>
    <w:rsid w:val="00E2205B"/>
    <w:rsid w:val="00E2227A"/>
    <w:rsid w:val="00E2294A"/>
    <w:rsid w:val="00E2308B"/>
    <w:rsid w:val="00E2309C"/>
    <w:rsid w:val="00E2321B"/>
    <w:rsid w:val="00E23599"/>
    <w:rsid w:val="00E2375A"/>
    <w:rsid w:val="00E2395C"/>
    <w:rsid w:val="00E23A4A"/>
    <w:rsid w:val="00E23CFB"/>
    <w:rsid w:val="00E23DBA"/>
    <w:rsid w:val="00E23F77"/>
    <w:rsid w:val="00E2424F"/>
    <w:rsid w:val="00E24A2D"/>
    <w:rsid w:val="00E24BB9"/>
    <w:rsid w:val="00E250DC"/>
    <w:rsid w:val="00E25563"/>
    <w:rsid w:val="00E2556E"/>
    <w:rsid w:val="00E255B8"/>
    <w:rsid w:val="00E25B27"/>
    <w:rsid w:val="00E25D87"/>
    <w:rsid w:val="00E26155"/>
    <w:rsid w:val="00E26588"/>
    <w:rsid w:val="00E26620"/>
    <w:rsid w:val="00E267AC"/>
    <w:rsid w:val="00E267C0"/>
    <w:rsid w:val="00E26874"/>
    <w:rsid w:val="00E269BF"/>
    <w:rsid w:val="00E26AD5"/>
    <w:rsid w:val="00E26C03"/>
    <w:rsid w:val="00E26C20"/>
    <w:rsid w:val="00E26EE4"/>
    <w:rsid w:val="00E27334"/>
    <w:rsid w:val="00E27563"/>
    <w:rsid w:val="00E276AA"/>
    <w:rsid w:val="00E27981"/>
    <w:rsid w:val="00E27C71"/>
    <w:rsid w:val="00E27DBE"/>
    <w:rsid w:val="00E27DE1"/>
    <w:rsid w:val="00E301A0"/>
    <w:rsid w:val="00E30378"/>
    <w:rsid w:val="00E30405"/>
    <w:rsid w:val="00E30916"/>
    <w:rsid w:val="00E309C0"/>
    <w:rsid w:val="00E30BE0"/>
    <w:rsid w:val="00E30EBC"/>
    <w:rsid w:val="00E31164"/>
    <w:rsid w:val="00E31390"/>
    <w:rsid w:val="00E31544"/>
    <w:rsid w:val="00E3169E"/>
    <w:rsid w:val="00E31D11"/>
    <w:rsid w:val="00E321DA"/>
    <w:rsid w:val="00E32512"/>
    <w:rsid w:val="00E32610"/>
    <w:rsid w:val="00E32831"/>
    <w:rsid w:val="00E32985"/>
    <w:rsid w:val="00E32CC4"/>
    <w:rsid w:val="00E32D06"/>
    <w:rsid w:val="00E32D0F"/>
    <w:rsid w:val="00E32DBE"/>
    <w:rsid w:val="00E32F7D"/>
    <w:rsid w:val="00E33031"/>
    <w:rsid w:val="00E332ED"/>
    <w:rsid w:val="00E3346D"/>
    <w:rsid w:val="00E338AD"/>
    <w:rsid w:val="00E33A74"/>
    <w:rsid w:val="00E33A7C"/>
    <w:rsid w:val="00E340AA"/>
    <w:rsid w:val="00E340CE"/>
    <w:rsid w:val="00E3423B"/>
    <w:rsid w:val="00E34308"/>
    <w:rsid w:val="00E34383"/>
    <w:rsid w:val="00E345C8"/>
    <w:rsid w:val="00E34B56"/>
    <w:rsid w:val="00E35100"/>
    <w:rsid w:val="00E35102"/>
    <w:rsid w:val="00E35683"/>
    <w:rsid w:val="00E35D19"/>
    <w:rsid w:val="00E35D34"/>
    <w:rsid w:val="00E35E76"/>
    <w:rsid w:val="00E3606C"/>
    <w:rsid w:val="00E36721"/>
    <w:rsid w:val="00E367A7"/>
    <w:rsid w:val="00E36921"/>
    <w:rsid w:val="00E3697C"/>
    <w:rsid w:val="00E36B30"/>
    <w:rsid w:val="00E36BB7"/>
    <w:rsid w:val="00E373F2"/>
    <w:rsid w:val="00E3749F"/>
    <w:rsid w:val="00E376D3"/>
    <w:rsid w:val="00E377D6"/>
    <w:rsid w:val="00E37E1E"/>
    <w:rsid w:val="00E4018C"/>
    <w:rsid w:val="00E403FC"/>
    <w:rsid w:val="00E409EC"/>
    <w:rsid w:val="00E40EDC"/>
    <w:rsid w:val="00E4104B"/>
    <w:rsid w:val="00E412CF"/>
    <w:rsid w:val="00E413FE"/>
    <w:rsid w:val="00E417C2"/>
    <w:rsid w:val="00E41A8B"/>
    <w:rsid w:val="00E41AF6"/>
    <w:rsid w:val="00E41D61"/>
    <w:rsid w:val="00E42139"/>
    <w:rsid w:val="00E426F1"/>
    <w:rsid w:val="00E42B80"/>
    <w:rsid w:val="00E42B99"/>
    <w:rsid w:val="00E42C47"/>
    <w:rsid w:val="00E431B0"/>
    <w:rsid w:val="00E43552"/>
    <w:rsid w:val="00E4355E"/>
    <w:rsid w:val="00E4377B"/>
    <w:rsid w:val="00E439C1"/>
    <w:rsid w:val="00E43A90"/>
    <w:rsid w:val="00E43EEA"/>
    <w:rsid w:val="00E44309"/>
    <w:rsid w:val="00E4445C"/>
    <w:rsid w:val="00E4473C"/>
    <w:rsid w:val="00E449F1"/>
    <w:rsid w:val="00E44B85"/>
    <w:rsid w:val="00E44CCE"/>
    <w:rsid w:val="00E44D73"/>
    <w:rsid w:val="00E44E05"/>
    <w:rsid w:val="00E45470"/>
    <w:rsid w:val="00E455F1"/>
    <w:rsid w:val="00E45813"/>
    <w:rsid w:val="00E45B51"/>
    <w:rsid w:val="00E45E2F"/>
    <w:rsid w:val="00E4605E"/>
    <w:rsid w:val="00E4606C"/>
    <w:rsid w:val="00E46150"/>
    <w:rsid w:val="00E46164"/>
    <w:rsid w:val="00E46598"/>
    <w:rsid w:val="00E46C48"/>
    <w:rsid w:val="00E46DEA"/>
    <w:rsid w:val="00E47111"/>
    <w:rsid w:val="00E4773D"/>
    <w:rsid w:val="00E478F5"/>
    <w:rsid w:val="00E4791D"/>
    <w:rsid w:val="00E489F7"/>
    <w:rsid w:val="00E502EC"/>
    <w:rsid w:val="00E5066C"/>
    <w:rsid w:val="00E5087D"/>
    <w:rsid w:val="00E50977"/>
    <w:rsid w:val="00E50F36"/>
    <w:rsid w:val="00E51293"/>
    <w:rsid w:val="00E512D2"/>
    <w:rsid w:val="00E51556"/>
    <w:rsid w:val="00E51855"/>
    <w:rsid w:val="00E51A58"/>
    <w:rsid w:val="00E51A99"/>
    <w:rsid w:val="00E51AC0"/>
    <w:rsid w:val="00E51B05"/>
    <w:rsid w:val="00E51D07"/>
    <w:rsid w:val="00E51FBA"/>
    <w:rsid w:val="00E522AA"/>
    <w:rsid w:val="00E52675"/>
    <w:rsid w:val="00E52701"/>
    <w:rsid w:val="00E52738"/>
    <w:rsid w:val="00E528D6"/>
    <w:rsid w:val="00E52A3C"/>
    <w:rsid w:val="00E52B54"/>
    <w:rsid w:val="00E52EDD"/>
    <w:rsid w:val="00E5314E"/>
    <w:rsid w:val="00E531DE"/>
    <w:rsid w:val="00E53280"/>
    <w:rsid w:val="00E53584"/>
    <w:rsid w:val="00E541A8"/>
    <w:rsid w:val="00E544E4"/>
    <w:rsid w:val="00E546EC"/>
    <w:rsid w:val="00E54F29"/>
    <w:rsid w:val="00E5509D"/>
    <w:rsid w:val="00E55442"/>
    <w:rsid w:val="00E5579B"/>
    <w:rsid w:val="00E55B13"/>
    <w:rsid w:val="00E55D52"/>
    <w:rsid w:val="00E563A8"/>
    <w:rsid w:val="00E56AE8"/>
    <w:rsid w:val="00E56B90"/>
    <w:rsid w:val="00E56F32"/>
    <w:rsid w:val="00E56FB8"/>
    <w:rsid w:val="00E5706F"/>
    <w:rsid w:val="00E570C0"/>
    <w:rsid w:val="00E57126"/>
    <w:rsid w:val="00E57709"/>
    <w:rsid w:val="00E577BE"/>
    <w:rsid w:val="00E57BC2"/>
    <w:rsid w:val="00E57BF9"/>
    <w:rsid w:val="00E57CBE"/>
    <w:rsid w:val="00E605DE"/>
    <w:rsid w:val="00E6073A"/>
    <w:rsid w:val="00E60E54"/>
    <w:rsid w:val="00E6100F"/>
    <w:rsid w:val="00E61551"/>
    <w:rsid w:val="00E617D2"/>
    <w:rsid w:val="00E61856"/>
    <w:rsid w:val="00E61B2E"/>
    <w:rsid w:val="00E6256B"/>
    <w:rsid w:val="00E62917"/>
    <w:rsid w:val="00E62A1F"/>
    <w:rsid w:val="00E62A9E"/>
    <w:rsid w:val="00E62D09"/>
    <w:rsid w:val="00E62D28"/>
    <w:rsid w:val="00E62D56"/>
    <w:rsid w:val="00E6334E"/>
    <w:rsid w:val="00E634F0"/>
    <w:rsid w:val="00E63B4B"/>
    <w:rsid w:val="00E64107"/>
    <w:rsid w:val="00E64322"/>
    <w:rsid w:val="00E64404"/>
    <w:rsid w:val="00E64437"/>
    <w:rsid w:val="00E64597"/>
    <w:rsid w:val="00E64754"/>
    <w:rsid w:val="00E6486E"/>
    <w:rsid w:val="00E649CB"/>
    <w:rsid w:val="00E64B6E"/>
    <w:rsid w:val="00E64E3A"/>
    <w:rsid w:val="00E6513C"/>
    <w:rsid w:val="00E65160"/>
    <w:rsid w:val="00E6553F"/>
    <w:rsid w:val="00E65868"/>
    <w:rsid w:val="00E65B50"/>
    <w:rsid w:val="00E65EC1"/>
    <w:rsid w:val="00E66216"/>
    <w:rsid w:val="00E66226"/>
    <w:rsid w:val="00E6648B"/>
    <w:rsid w:val="00E66F2A"/>
    <w:rsid w:val="00E66F33"/>
    <w:rsid w:val="00E66FFB"/>
    <w:rsid w:val="00E670A4"/>
    <w:rsid w:val="00E67350"/>
    <w:rsid w:val="00E67701"/>
    <w:rsid w:val="00E6792A"/>
    <w:rsid w:val="00E67C25"/>
    <w:rsid w:val="00E67CA2"/>
    <w:rsid w:val="00E67CBA"/>
    <w:rsid w:val="00E67D73"/>
    <w:rsid w:val="00E7061A"/>
    <w:rsid w:val="00E70AD4"/>
    <w:rsid w:val="00E70B05"/>
    <w:rsid w:val="00E70C0C"/>
    <w:rsid w:val="00E70EC6"/>
    <w:rsid w:val="00E70F5C"/>
    <w:rsid w:val="00E71215"/>
    <w:rsid w:val="00E71285"/>
    <w:rsid w:val="00E71512"/>
    <w:rsid w:val="00E715E5"/>
    <w:rsid w:val="00E71603"/>
    <w:rsid w:val="00E719E9"/>
    <w:rsid w:val="00E71F3C"/>
    <w:rsid w:val="00E72107"/>
    <w:rsid w:val="00E722E4"/>
    <w:rsid w:val="00E727A5"/>
    <w:rsid w:val="00E7282B"/>
    <w:rsid w:val="00E729AB"/>
    <w:rsid w:val="00E72B5A"/>
    <w:rsid w:val="00E72DA9"/>
    <w:rsid w:val="00E733FF"/>
    <w:rsid w:val="00E741AA"/>
    <w:rsid w:val="00E743CD"/>
    <w:rsid w:val="00E74409"/>
    <w:rsid w:val="00E74A88"/>
    <w:rsid w:val="00E74E2F"/>
    <w:rsid w:val="00E74F22"/>
    <w:rsid w:val="00E74FCB"/>
    <w:rsid w:val="00E75549"/>
    <w:rsid w:val="00E758E5"/>
    <w:rsid w:val="00E75CDD"/>
    <w:rsid w:val="00E75D89"/>
    <w:rsid w:val="00E763D2"/>
    <w:rsid w:val="00E76591"/>
    <w:rsid w:val="00E765F7"/>
    <w:rsid w:val="00E7663B"/>
    <w:rsid w:val="00E767A4"/>
    <w:rsid w:val="00E76A13"/>
    <w:rsid w:val="00E76AB2"/>
    <w:rsid w:val="00E76AB9"/>
    <w:rsid w:val="00E76B41"/>
    <w:rsid w:val="00E76D9C"/>
    <w:rsid w:val="00E76EA7"/>
    <w:rsid w:val="00E76EB3"/>
    <w:rsid w:val="00E7757F"/>
    <w:rsid w:val="00E77631"/>
    <w:rsid w:val="00E778FC"/>
    <w:rsid w:val="00E77A38"/>
    <w:rsid w:val="00E77FC6"/>
    <w:rsid w:val="00E80448"/>
    <w:rsid w:val="00E80451"/>
    <w:rsid w:val="00E8062E"/>
    <w:rsid w:val="00E806CD"/>
    <w:rsid w:val="00E80774"/>
    <w:rsid w:val="00E80980"/>
    <w:rsid w:val="00E80E37"/>
    <w:rsid w:val="00E80E53"/>
    <w:rsid w:val="00E8110E"/>
    <w:rsid w:val="00E8124D"/>
    <w:rsid w:val="00E813B4"/>
    <w:rsid w:val="00E814DF"/>
    <w:rsid w:val="00E8174B"/>
    <w:rsid w:val="00E81919"/>
    <w:rsid w:val="00E81D14"/>
    <w:rsid w:val="00E827BA"/>
    <w:rsid w:val="00E82B85"/>
    <w:rsid w:val="00E82EEB"/>
    <w:rsid w:val="00E832C5"/>
    <w:rsid w:val="00E8334E"/>
    <w:rsid w:val="00E83376"/>
    <w:rsid w:val="00E833AD"/>
    <w:rsid w:val="00E836E7"/>
    <w:rsid w:val="00E837BC"/>
    <w:rsid w:val="00E8392F"/>
    <w:rsid w:val="00E83A2B"/>
    <w:rsid w:val="00E83B93"/>
    <w:rsid w:val="00E84228"/>
    <w:rsid w:val="00E845BD"/>
    <w:rsid w:val="00E84634"/>
    <w:rsid w:val="00E84663"/>
    <w:rsid w:val="00E84B0A"/>
    <w:rsid w:val="00E84BC7"/>
    <w:rsid w:val="00E84E06"/>
    <w:rsid w:val="00E84E0A"/>
    <w:rsid w:val="00E85084"/>
    <w:rsid w:val="00E85117"/>
    <w:rsid w:val="00E851E4"/>
    <w:rsid w:val="00E8544B"/>
    <w:rsid w:val="00E8554A"/>
    <w:rsid w:val="00E85606"/>
    <w:rsid w:val="00E85751"/>
    <w:rsid w:val="00E857D2"/>
    <w:rsid w:val="00E85A0B"/>
    <w:rsid w:val="00E85B41"/>
    <w:rsid w:val="00E85CD7"/>
    <w:rsid w:val="00E85CE1"/>
    <w:rsid w:val="00E85F1B"/>
    <w:rsid w:val="00E86453"/>
    <w:rsid w:val="00E865A2"/>
    <w:rsid w:val="00E8662C"/>
    <w:rsid w:val="00E86739"/>
    <w:rsid w:val="00E87437"/>
    <w:rsid w:val="00E87774"/>
    <w:rsid w:val="00E8795E"/>
    <w:rsid w:val="00E9001A"/>
    <w:rsid w:val="00E900EF"/>
    <w:rsid w:val="00E9031A"/>
    <w:rsid w:val="00E90593"/>
    <w:rsid w:val="00E906D1"/>
    <w:rsid w:val="00E907C5"/>
    <w:rsid w:val="00E90965"/>
    <w:rsid w:val="00E90993"/>
    <w:rsid w:val="00E90D58"/>
    <w:rsid w:val="00E90EEC"/>
    <w:rsid w:val="00E912D9"/>
    <w:rsid w:val="00E913DF"/>
    <w:rsid w:val="00E9165F"/>
    <w:rsid w:val="00E917E1"/>
    <w:rsid w:val="00E917FA"/>
    <w:rsid w:val="00E91812"/>
    <w:rsid w:val="00E91C9D"/>
    <w:rsid w:val="00E91FE8"/>
    <w:rsid w:val="00E920FE"/>
    <w:rsid w:val="00E92B63"/>
    <w:rsid w:val="00E92F6F"/>
    <w:rsid w:val="00E9395D"/>
    <w:rsid w:val="00E93C56"/>
    <w:rsid w:val="00E9417D"/>
    <w:rsid w:val="00E942D3"/>
    <w:rsid w:val="00E94301"/>
    <w:rsid w:val="00E94383"/>
    <w:rsid w:val="00E944D9"/>
    <w:rsid w:val="00E945EF"/>
    <w:rsid w:val="00E9467F"/>
    <w:rsid w:val="00E946D8"/>
    <w:rsid w:val="00E9477F"/>
    <w:rsid w:val="00E948E5"/>
    <w:rsid w:val="00E94934"/>
    <w:rsid w:val="00E949C6"/>
    <w:rsid w:val="00E94C90"/>
    <w:rsid w:val="00E94CD6"/>
    <w:rsid w:val="00E95253"/>
    <w:rsid w:val="00E954F3"/>
    <w:rsid w:val="00E9551A"/>
    <w:rsid w:val="00E9594B"/>
    <w:rsid w:val="00E9601B"/>
    <w:rsid w:val="00E9614C"/>
    <w:rsid w:val="00E96251"/>
    <w:rsid w:val="00E96315"/>
    <w:rsid w:val="00E96321"/>
    <w:rsid w:val="00E96661"/>
    <w:rsid w:val="00E973C1"/>
    <w:rsid w:val="00E974BD"/>
    <w:rsid w:val="00E9763B"/>
    <w:rsid w:val="00E9773A"/>
    <w:rsid w:val="00EA0117"/>
    <w:rsid w:val="00EA0520"/>
    <w:rsid w:val="00EA056E"/>
    <w:rsid w:val="00EA0608"/>
    <w:rsid w:val="00EA0A78"/>
    <w:rsid w:val="00EA0BA6"/>
    <w:rsid w:val="00EA0C8E"/>
    <w:rsid w:val="00EA146C"/>
    <w:rsid w:val="00EA178A"/>
    <w:rsid w:val="00EA2178"/>
    <w:rsid w:val="00EA23D8"/>
    <w:rsid w:val="00EA23E1"/>
    <w:rsid w:val="00EA242E"/>
    <w:rsid w:val="00EA2893"/>
    <w:rsid w:val="00EA2E55"/>
    <w:rsid w:val="00EA2F23"/>
    <w:rsid w:val="00EA3213"/>
    <w:rsid w:val="00EA3316"/>
    <w:rsid w:val="00EA3343"/>
    <w:rsid w:val="00EA386F"/>
    <w:rsid w:val="00EA39F0"/>
    <w:rsid w:val="00EA3C21"/>
    <w:rsid w:val="00EA3D02"/>
    <w:rsid w:val="00EA40CE"/>
    <w:rsid w:val="00EA459B"/>
    <w:rsid w:val="00EA45D1"/>
    <w:rsid w:val="00EA468E"/>
    <w:rsid w:val="00EA48C8"/>
    <w:rsid w:val="00EA4B27"/>
    <w:rsid w:val="00EA4D0C"/>
    <w:rsid w:val="00EA5873"/>
    <w:rsid w:val="00EA596F"/>
    <w:rsid w:val="00EA5A0D"/>
    <w:rsid w:val="00EA65B9"/>
    <w:rsid w:val="00EA6A79"/>
    <w:rsid w:val="00EA6C89"/>
    <w:rsid w:val="00EA7289"/>
    <w:rsid w:val="00EA730B"/>
    <w:rsid w:val="00EA7526"/>
    <w:rsid w:val="00EA7541"/>
    <w:rsid w:val="00EA7A65"/>
    <w:rsid w:val="00EA7A69"/>
    <w:rsid w:val="00EA7CE8"/>
    <w:rsid w:val="00EB0065"/>
    <w:rsid w:val="00EB00AE"/>
    <w:rsid w:val="00EB064C"/>
    <w:rsid w:val="00EB0853"/>
    <w:rsid w:val="00EB08A7"/>
    <w:rsid w:val="00EB0C99"/>
    <w:rsid w:val="00EB0CF4"/>
    <w:rsid w:val="00EB0F5A"/>
    <w:rsid w:val="00EB1576"/>
    <w:rsid w:val="00EB15B2"/>
    <w:rsid w:val="00EB18E4"/>
    <w:rsid w:val="00EB1B5C"/>
    <w:rsid w:val="00EB1D76"/>
    <w:rsid w:val="00EB1F71"/>
    <w:rsid w:val="00EB1F99"/>
    <w:rsid w:val="00EB1FC6"/>
    <w:rsid w:val="00EB21ED"/>
    <w:rsid w:val="00EB2A5B"/>
    <w:rsid w:val="00EB2ACF"/>
    <w:rsid w:val="00EB2DC7"/>
    <w:rsid w:val="00EB322D"/>
    <w:rsid w:val="00EB34A7"/>
    <w:rsid w:val="00EB3585"/>
    <w:rsid w:val="00EB3725"/>
    <w:rsid w:val="00EB3A99"/>
    <w:rsid w:val="00EB403C"/>
    <w:rsid w:val="00EB4161"/>
    <w:rsid w:val="00EB4524"/>
    <w:rsid w:val="00EB45BB"/>
    <w:rsid w:val="00EB46A1"/>
    <w:rsid w:val="00EB481C"/>
    <w:rsid w:val="00EB489A"/>
    <w:rsid w:val="00EB4A2D"/>
    <w:rsid w:val="00EB4E43"/>
    <w:rsid w:val="00EB5B3A"/>
    <w:rsid w:val="00EB5DAF"/>
    <w:rsid w:val="00EB5F22"/>
    <w:rsid w:val="00EB5F8D"/>
    <w:rsid w:val="00EB5FF6"/>
    <w:rsid w:val="00EB62A2"/>
    <w:rsid w:val="00EB658C"/>
    <w:rsid w:val="00EB68AC"/>
    <w:rsid w:val="00EB6D73"/>
    <w:rsid w:val="00EB6DB5"/>
    <w:rsid w:val="00EB6DC4"/>
    <w:rsid w:val="00EB70B6"/>
    <w:rsid w:val="00EB73C9"/>
    <w:rsid w:val="00EB779B"/>
    <w:rsid w:val="00EB7BC2"/>
    <w:rsid w:val="00EB7FDA"/>
    <w:rsid w:val="00EC0287"/>
    <w:rsid w:val="00EC0296"/>
    <w:rsid w:val="00EC09B9"/>
    <w:rsid w:val="00EC0D56"/>
    <w:rsid w:val="00EC0E73"/>
    <w:rsid w:val="00EC0ED5"/>
    <w:rsid w:val="00EC102C"/>
    <w:rsid w:val="00EC11B9"/>
    <w:rsid w:val="00EC12C3"/>
    <w:rsid w:val="00EC1313"/>
    <w:rsid w:val="00EC141E"/>
    <w:rsid w:val="00EC1470"/>
    <w:rsid w:val="00EC14A3"/>
    <w:rsid w:val="00EC151E"/>
    <w:rsid w:val="00EC16DE"/>
    <w:rsid w:val="00EC181A"/>
    <w:rsid w:val="00EC1893"/>
    <w:rsid w:val="00EC1A28"/>
    <w:rsid w:val="00EC1E36"/>
    <w:rsid w:val="00EC27B7"/>
    <w:rsid w:val="00EC2D19"/>
    <w:rsid w:val="00EC2DF3"/>
    <w:rsid w:val="00EC314F"/>
    <w:rsid w:val="00EC3621"/>
    <w:rsid w:val="00EC3724"/>
    <w:rsid w:val="00EC378A"/>
    <w:rsid w:val="00EC39D4"/>
    <w:rsid w:val="00EC3AC7"/>
    <w:rsid w:val="00EC3CC1"/>
    <w:rsid w:val="00EC3E5D"/>
    <w:rsid w:val="00EC4098"/>
    <w:rsid w:val="00EC4352"/>
    <w:rsid w:val="00EC446C"/>
    <w:rsid w:val="00EC4643"/>
    <w:rsid w:val="00EC48DB"/>
    <w:rsid w:val="00EC4948"/>
    <w:rsid w:val="00EC4DD2"/>
    <w:rsid w:val="00EC4E7F"/>
    <w:rsid w:val="00EC51F5"/>
    <w:rsid w:val="00EC537B"/>
    <w:rsid w:val="00EC5444"/>
    <w:rsid w:val="00EC5519"/>
    <w:rsid w:val="00EC5AF4"/>
    <w:rsid w:val="00EC5E7A"/>
    <w:rsid w:val="00EC6067"/>
    <w:rsid w:val="00EC622B"/>
    <w:rsid w:val="00EC6340"/>
    <w:rsid w:val="00EC692B"/>
    <w:rsid w:val="00EC6989"/>
    <w:rsid w:val="00EC6A14"/>
    <w:rsid w:val="00EC6F9C"/>
    <w:rsid w:val="00EC701E"/>
    <w:rsid w:val="00EC7B84"/>
    <w:rsid w:val="00EC7D37"/>
    <w:rsid w:val="00ED00D6"/>
    <w:rsid w:val="00ED031F"/>
    <w:rsid w:val="00ED03AF"/>
    <w:rsid w:val="00ED04C7"/>
    <w:rsid w:val="00ED062F"/>
    <w:rsid w:val="00ED07EC"/>
    <w:rsid w:val="00ED08FA"/>
    <w:rsid w:val="00ED0A97"/>
    <w:rsid w:val="00ED121A"/>
    <w:rsid w:val="00ED1248"/>
    <w:rsid w:val="00ED12B4"/>
    <w:rsid w:val="00ED168C"/>
    <w:rsid w:val="00ED1943"/>
    <w:rsid w:val="00ED1A3D"/>
    <w:rsid w:val="00ED1FBD"/>
    <w:rsid w:val="00ED2051"/>
    <w:rsid w:val="00ED228E"/>
    <w:rsid w:val="00ED22A4"/>
    <w:rsid w:val="00ED248B"/>
    <w:rsid w:val="00ED251D"/>
    <w:rsid w:val="00ED2C5D"/>
    <w:rsid w:val="00ED2D80"/>
    <w:rsid w:val="00ED2F11"/>
    <w:rsid w:val="00ED307E"/>
    <w:rsid w:val="00ED311F"/>
    <w:rsid w:val="00ED317A"/>
    <w:rsid w:val="00ED33A9"/>
    <w:rsid w:val="00ED36B6"/>
    <w:rsid w:val="00ED3AB4"/>
    <w:rsid w:val="00ED414F"/>
    <w:rsid w:val="00ED4338"/>
    <w:rsid w:val="00ED461C"/>
    <w:rsid w:val="00ED48AF"/>
    <w:rsid w:val="00ED48E0"/>
    <w:rsid w:val="00ED4902"/>
    <w:rsid w:val="00ED4B4E"/>
    <w:rsid w:val="00ED4D83"/>
    <w:rsid w:val="00ED538C"/>
    <w:rsid w:val="00ED5636"/>
    <w:rsid w:val="00ED5DD5"/>
    <w:rsid w:val="00ED6100"/>
    <w:rsid w:val="00ED64A2"/>
    <w:rsid w:val="00ED6C0C"/>
    <w:rsid w:val="00ED6F54"/>
    <w:rsid w:val="00ED7240"/>
    <w:rsid w:val="00ED79A0"/>
    <w:rsid w:val="00ED7DF9"/>
    <w:rsid w:val="00EE0041"/>
    <w:rsid w:val="00EE01F1"/>
    <w:rsid w:val="00EE03B1"/>
    <w:rsid w:val="00EE094D"/>
    <w:rsid w:val="00EE0BAC"/>
    <w:rsid w:val="00EE0CA2"/>
    <w:rsid w:val="00EE0DC0"/>
    <w:rsid w:val="00EE0E63"/>
    <w:rsid w:val="00EE0F24"/>
    <w:rsid w:val="00EE1653"/>
    <w:rsid w:val="00EE1C3B"/>
    <w:rsid w:val="00EE1D53"/>
    <w:rsid w:val="00EE2140"/>
    <w:rsid w:val="00EE2553"/>
    <w:rsid w:val="00EE258D"/>
    <w:rsid w:val="00EE25E7"/>
    <w:rsid w:val="00EE2781"/>
    <w:rsid w:val="00EE2AD1"/>
    <w:rsid w:val="00EE2B65"/>
    <w:rsid w:val="00EE2C9A"/>
    <w:rsid w:val="00EE2DB2"/>
    <w:rsid w:val="00EE2E57"/>
    <w:rsid w:val="00EE3133"/>
    <w:rsid w:val="00EE316C"/>
    <w:rsid w:val="00EE3499"/>
    <w:rsid w:val="00EE36E6"/>
    <w:rsid w:val="00EE37C8"/>
    <w:rsid w:val="00EE3CCA"/>
    <w:rsid w:val="00EE3E03"/>
    <w:rsid w:val="00EE3E37"/>
    <w:rsid w:val="00EE44ED"/>
    <w:rsid w:val="00EE4554"/>
    <w:rsid w:val="00EE47F9"/>
    <w:rsid w:val="00EE483C"/>
    <w:rsid w:val="00EE4D49"/>
    <w:rsid w:val="00EE4E27"/>
    <w:rsid w:val="00EE4EE7"/>
    <w:rsid w:val="00EE5251"/>
    <w:rsid w:val="00EE565E"/>
    <w:rsid w:val="00EE5982"/>
    <w:rsid w:val="00EE5B11"/>
    <w:rsid w:val="00EE5BB1"/>
    <w:rsid w:val="00EE5CA7"/>
    <w:rsid w:val="00EE5E52"/>
    <w:rsid w:val="00EE5E7B"/>
    <w:rsid w:val="00EE6272"/>
    <w:rsid w:val="00EE68FD"/>
    <w:rsid w:val="00EE6CB1"/>
    <w:rsid w:val="00EE715C"/>
    <w:rsid w:val="00EE71B1"/>
    <w:rsid w:val="00EE765F"/>
    <w:rsid w:val="00EE7795"/>
    <w:rsid w:val="00EE7834"/>
    <w:rsid w:val="00EE7C58"/>
    <w:rsid w:val="00EE7CF9"/>
    <w:rsid w:val="00EE7D2F"/>
    <w:rsid w:val="00EE7D3A"/>
    <w:rsid w:val="00EF0184"/>
    <w:rsid w:val="00EF0320"/>
    <w:rsid w:val="00EF03D4"/>
    <w:rsid w:val="00EF03DA"/>
    <w:rsid w:val="00EF0A1A"/>
    <w:rsid w:val="00EF0C7B"/>
    <w:rsid w:val="00EF0D77"/>
    <w:rsid w:val="00EF14AB"/>
    <w:rsid w:val="00EF15B9"/>
    <w:rsid w:val="00EF15D0"/>
    <w:rsid w:val="00EF16C0"/>
    <w:rsid w:val="00EF1819"/>
    <w:rsid w:val="00EF1844"/>
    <w:rsid w:val="00EF1974"/>
    <w:rsid w:val="00EF1C56"/>
    <w:rsid w:val="00EF1CAB"/>
    <w:rsid w:val="00EF209A"/>
    <w:rsid w:val="00EF21C5"/>
    <w:rsid w:val="00EF238B"/>
    <w:rsid w:val="00EF242D"/>
    <w:rsid w:val="00EF25D5"/>
    <w:rsid w:val="00EF2FBE"/>
    <w:rsid w:val="00EF3555"/>
    <w:rsid w:val="00EF3556"/>
    <w:rsid w:val="00EF3B43"/>
    <w:rsid w:val="00EF3CEF"/>
    <w:rsid w:val="00EF3E63"/>
    <w:rsid w:val="00EF3F42"/>
    <w:rsid w:val="00EF450C"/>
    <w:rsid w:val="00EF45E6"/>
    <w:rsid w:val="00EF4768"/>
    <w:rsid w:val="00EF47D2"/>
    <w:rsid w:val="00EF4801"/>
    <w:rsid w:val="00EF4990"/>
    <w:rsid w:val="00EF4A8C"/>
    <w:rsid w:val="00EF4BF5"/>
    <w:rsid w:val="00EF5021"/>
    <w:rsid w:val="00EF538D"/>
    <w:rsid w:val="00EF55C0"/>
    <w:rsid w:val="00EF5665"/>
    <w:rsid w:val="00EF5869"/>
    <w:rsid w:val="00EF5E5B"/>
    <w:rsid w:val="00EF60E3"/>
    <w:rsid w:val="00EF6118"/>
    <w:rsid w:val="00EF63A8"/>
    <w:rsid w:val="00EF66B8"/>
    <w:rsid w:val="00EF68B3"/>
    <w:rsid w:val="00EF6AB7"/>
    <w:rsid w:val="00EF6D06"/>
    <w:rsid w:val="00EF74EA"/>
    <w:rsid w:val="00EF75A3"/>
    <w:rsid w:val="00EF77FC"/>
    <w:rsid w:val="00EF783D"/>
    <w:rsid w:val="00EF7ECC"/>
    <w:rsid w:val="00EF7EF9"/>
    <w:rsid w:val="00F000F4"/>
    <w:rsid w:val="00F00403"/>
    <w:rsid w:val="00F00838"/>
    <w:rsid w:val="00F00855"/>
    <w:rsid w:val="00F00ADE"/>
    <w:rsid w:val="00F01047"/>
    <w:rsid w:val="00F0119A"/>
    <w:rsid w:val="00F01307"/>
    <w:rsid w:val="00F02204"/>
    <w:rsid w:val="00F02563"/>
    <w:rsid w:val="00F0256E"/>
    <w:rsid w:val="00F02BE0"/>
    <w:rsid w:val="00F02CCA"/>
    <w:rsid w:val="00F02D27"/>
    <w:rsid w:val="00F02F33"/>
    <w:rsid w:val="00F02FF4"/>
    <w:rsid w:val="00F0353D"/>
    <w:rsid w:val="00F037A5"/>
    <w:rsid w:val="00F0388F"/>
    <w:rsid w:val="00F03E60"/>
    <w:rsid w:val="00F03F06"/>
    <w:rsid w:val="00F040B7"/>
    <w:rsid w:val="00F0418B"/>
    <w:rsid w:val="00F044B0"/>
    <w:rsid w:val="00F0481C"/>
    <w:rsid w:val="00F048DF"/>
    <w:rsid w:val="00F04A0E"/>
    <w:rsid w:val="00F04A62"/>
    <w:rsid w:val="00F04C2F"/>
    <w:rsid w:val="00F0512C"/>
    <w:rsid w:val="00F051DE"/>
    <w:rsid w:val="00F056EF"/>
    <w:rsid w:val="00F0591D"/>
    <w:rsid w:val="00F05ACE"/>
    <w:rsid w:val="00F05CAD"/>
    <w:rsid w:val="00F05D26"/>
    <w:rsid w:val="00F06010"/>
    <w:rsid w:val="00F06335"/>
    <w:rsid w:val="00F064FF"/>
    <w:rsid w:val="00F06949"/>
    <w:rsid w:val="00F06BC4"/>
    <w:rsid w:val="00F06C3E"/>
    <w:rsid w:val="00F07233"/>
    <w:rsid w:val="00F074CD"/>
    <w:rsid w:val="00F076F3"/>
    <w:rsid w:val="00F07728"/>
    <w:rsid w:val="00F07CC0"/>
    <w:rsid w:val="00F07EE5"/>
    <w:rsid w:val="00F07F0F"/>
    <w:rsid w:val="00F10006"/>
    <w:rsid w:val="00F10A19"/>
    <w:rsid w:val="00F10B6F"/>
    <w:rsid w:val="00F10CA7"/>
    <w:rsid w:val="00F10CBE"/>
    <w:rsid w:val="00F10EB9"/>
    <w:rsid w:val="00F10F43"/>
    <w:rsid w:val="00F114D1"/>
    <w:rsid w:val="00F1186C"/>
    <w:rsid w:val="00F11C5D"/>
    <w:rsid w:val="00F11D47"/>
    <w:rsid w:val="00F11DE4"/>
    <w:rsid w:val="00F123C5"/>
    <w:rsid w:val="00F124B6"/>
    <w:rsid w:val="00F125A2"/>
    <w:rsid w:val="00F126C8"/>
    <w:rsid w:val="00F1299B"/>
    <w:rsid w:val="00F12BE3"/>
    <w:rsid w:val="00F1310C"/>
    <w:rsid w:val="00F13376"/>
    <w:rsid w:val="00F137CE"/>
    <w:rsid w:val="00F13D40"/>
    <w:rsid w:val="00F13DE0"/>
    <w:rsid w:val="00F13EBE"/>
    <w:rsid w:val="00F13FB8"/>
    <w:rsid w:val="00F14210"/>
    <w:rsid w:val="00F14541"/>
    <w:rsid w:val="00F145BC"/>
    <w:rsid w:val="00F1496F"/>
    <w:rsid w:val="00F14B00"/>
    <w:rsid w:val="00F14C04"/>
    <w:rsid w:val="00F14E3E"/>
    <w:rsid w:val="00F14E56"/>
    <w:rsid w:val="00F14ECD"/>
    <w:rsid w:val="00F151E2"/>
    <w:rsid w:val="00F154E4"/>
    <w:rsid w:val="00F158E1"/>
    <w:rsid w:val="00F15AFF"/>
    <w:rsid w:val="00F15D27"/>
    <w:rsid w:val="00F162CF"/>
    <w:rsid w:val="00F1632C"/>
    <w:rsid w:val="00F1642B"/>
    <w:rsid w:val="00F16485"/>
    <w:rsid w:val="00F16D5B"/>
    <w:rsid w:val="00F16E88"/>
    <w:rsid w:val="00F16F24"/>
    <w:rsid w:val="00F1707D"/>
    <w:rsid w:val="00F17227"/>
    <w:rsid w:val="00F17622"/>
    <w:rsid w:val="00F176A6"/>
    <w:rsid w:val="00F17CB1"/>
    <w:rsid w:val="00F17CD1"/>
    <w:rsid w:val="00F20413"/>
    <w:rsid w:val="00F20500"/>
    <w:rsid w:val="00F20787"/>
    <w:rsid w:val="00F20901"/>
    <w:rsid w:val="00F20A94"/>
    <w:rsid w:val="00F20F8C"/>
    <w:rsid w:val="00F21152"/>
    <w:rsid w:val="00F2153F"/>
    <w:rsid w:val="00F216C6"/>
    <w:rsid w:val="00F21E43"/>
    <w:rsid w:val="00F220F7"/>
    <w:rsid w:val="00F2251A"/>
    <w:rsid w:val="00F2288B"/>
    <w:rsid w:val="00F229EE"/>
    <w:rsid w:val="00F22F4E"/>
    <w:rsid w:val="00F23088"/>
    <w:rsid w:val="00F230F2"/>
    <w:rsid w:val="00F2332D"/>
    <w:rsid w:val="00F23496"/>
    <w:rsid w:val="00F235AA"/>
    <w:rsid w:val="00F23712"/>
    <w:rsid w:val="00F23917"/>
    <w:rsid w:val="00F23B59"/>
    <w:rsid w:val="00F24115"/>
    <w:rsid w:val="00F244FA"/>
    <w:rsid w:val="00F24688"/>
    <w:rsid w:val="00F2483B"/>
    <w:rsid w:val="00F2490C"/>
    <w:rsid w:val="00F249BF"/>
    <w:rsid w:val="00F25094"/>
    <w:rsid w:val="00F2514E"/>
    <w:rsid w:val="00F251AA"/>
    <w:rsid w:val="00F2520E"/>
    <w:rsid w:val="00F25595"/>
    <w:rsid w:val="00F255DD"/>
    <w:rsid w:val="00F2586E"/>
    <w:rsid w:val="00F258A5"/>
    <w:rsid w:val="00F259BE"/>
    <w:rsid w:val="00F25A8E"/>
    <w:rsid w:val="00F25DFA"/>
    <w:rsid w:val="00F263BB"/>
    <w:rsid w:val="00F26634"/>
    <w:rsid w:val="00F26680"/>
    <w:rsid w:val="00F26685"/>
    <w:rsid w:val="00F266C1"/>
    <w:rsid w:val="00F26799"/>
    <w:rsid w:val="00F267B6"/>
    <w:rsid w:val="00F269B4"/>
    <w:rsid w:val="00F26AD5"/>
    <w:rsid w:val="00F26F49"/>
    <w:rsid w:val="00F27436"/>
    <w:rsid w:val="00F2764A"/>
    <w:rsid w:val="00F276EC"/>
    <w:rsid w:val="00F279AA"/>
    <w:rsid w:val="00F27FAE"/>
    <w:rsid w:val="00F3004F"/>
    <w:rsid w:val="00F300F3"/>
    <w:rsid w:val="00F302FD"/>
    <w:rsid w:val="00F30576"/>
    <w:rsid w:val="00F30730"/>
    <w:rsid w:val="00F3075F"/>
    <w:rsid w:val="00F308EB"/>
    <w:rsid w:val="00F30917"/>
    <w:rsid w:val="00F30E13"/>
    <w:rsid w:val="00F30E86"/>
    <w:rsid w:val="00F30E95"/>
    <w:rsid w:val="00F3179F"/>
    <w:rsid w:val="00F319A2"/>
    <w:rsid w:val="00F31D02"/>
    <w:rsid w:val="00F31D1A"/>
    <w:rsid w:val="00F32573"/>
    <w:rsid w:val="00F32D7A"/>
    <w:rsid w:val="00F32F33"/>
    <w:rsid w:val="00F330F9"/>
    <w:rsid w:val="00F333F7"/>
    <w:rsid w:val="00F3359E"/>
    <w:rsid w:val="00F33747"/>
    <w:rsid w:val="00F33822"/>
    <w:rsid w:val="00F33E2D"/>
    <w:rsid w:val="00F341C2"/>
    <w:rsid w:val="00F344B6"/>
    <w:rsid w:val="00F345CA"/>
    <w:rsid w:val="00F34AB0"/>
    <w:rsid w:val="00F351CD"/>
    <w:rsid w:val="00F354B1"/>
    <w:rsid w:val="00F3551C"/>
    <w:rsid w:val="00F35ACD"/>
    <w:rsid w:val="00F35C26"/>
    <w:rsid w:val="00F35C75"/>
    <w:rsid w:val="00F361EA"/>
    <w:rsid w:val="00F362B9"/>
    <w:rsid w:val="00F3645B"/>
    <w:rsid w:val="00F3648E"/>
    <w:rsid w:val="00F36673"/>
    <w:rsid w:val="00F3670C"/>
    <w:rsid w:val="00F371F8"/>
    <w:rsid w:val="00F3723D"/>
    <w:rsid w:val="00F373BB"/>
    <w:rsid w:val="00F37D05"/>
    <w:rsid w:val="00F37E47"/>
    <w:rsid w:val="00F40074"/>
    <w:rsid w:val="00F400BB"/>
    <w:rsid w:val="00F401D5"/>
    <w:rsid w:val="00F402AC"/>
    <w:rsid w:val="00F40497"/>
    <w:rsid w:val="00F40558"/>
    <w:rsid w:val="00F405D3"/>
    <w:rsid w:val="00F40913"/>
    <w:rsid w:val="00F40951"/>
    <w:rsid w:val="00F40DA7"/>
    <w:rsid w:val="00F40EF0"/>
    <w:rsid w:val="00F412D9"/>
    <w:rsid w:val="00F41315"/>
    <w:rsid w:val="00F415CF"/>
    <w:rsid w:val="00F4170D"/>
    <w:rsid w:val="00F419CF"/>
    <w:rsid w:val="00F41B4C"/>
    <w:rsid w:val="00F41E9D"/>
    <w:rsid w:val="00F42819"/>
    <w:rsid w:val="00F42A78"/>
    <w:rsid w:val="00F42B09"/>
    <w:rsid w:val="00F42C15"/>
    <w:rsid w:val="00F431E7"/>
    <w:rsid w:val="00F4324B"/>
    <w:rsid w:val="00F43349"/>
    <w:rsid w:val="00F43668"/>
    <w:rsid w:val="00F4374D"/>
    <w:rsid w:val="00F44085"/>
    <w:rsid w:val="00F4440D"/>
    <w:rsid w:val="00F4468B"/>
    <w:rsid w:val="00F448B5"/>
    <w:rsid w:val="00F44BF9"/>
    <w:rsid w:val="00F44CB7"/>
    <w:rsid w:val="00F45005"/>
    <w:rsid w:val="00F451BE"/>
    <w:rsid w:val="00F4596D"/>
    <w:rsid w:val="00F45ED7"/>
    <w:rsid w:val="00F463C1"/>
    <w:rsid w:val="00F4682D"/>
    <w:rsid w:val="00F46D7B"/>
    <w:rsid w:val="00F46FD7"/>
    <w:rsid w:val="00F471EF"/>
    <w:rsid w:val="00F473BF"/>
    <w:rsid w:val="00F47472"/>
    <w:rsid w:val="00F474A7"/>
    <w:rsid w:val="00F47850"/>
    <w:rsid w:val="00F478E5"/>
    <w:rsid w:val="00F47A28"/>
    <w:rsid w:val="00F47B82"/>
    <w:rsid w:val="00F47D21"/>
    <w:rsid w:val="00F47F4D"/>
    <w:rsid w:val="00F50188"/>
    <w:rsid w:val="00F5022C"/>
    <w:rsid w:val="00F502C8"/>
    <w:rsid w:val="00F5045B"/>
    <w:rsid w:val="00F50869"/>
    <w:rsid w:val="00F50A70"/>
    <w:rsid w:val="00F50C6D"/>
    <w:rsid w:val="00F50D38"/>
    <w:rsid w:val="00F50FB3"/>
    <w:rsid w:val="00F5106A"/>
    <w:rsid w:val="00F51379"/>
    <w:rsid w:val="00F515FA"/>
    <w:rsid w:val="00F51630"/>
    <w:rsid w:val="00F517EA"/>
    <w:rsid w:val="00F51904"/>
    <w:rsid w:val="00F51C08"/>
    <w:rsid w:val="00F51D37"/>
    <w:rsid w:val="00F51DC2"/>
    <w:rsid w:val="00F5234F"/>
    <w:rsid w:val="00F52845"/>
    <w:rsid w:val="00F52C58"/>
    <w:rsid w:val="00F52E62"/>
    <w:rsid w:val="00F52FC4"/>
    <w:rsid w:val="00F5321E"/>
    <w:rsid w:val="00F53338"/>
    <w:rsid w:val="00F53634"/>
    <w:rsid w:val="00F536D6"/>
    <w:rsid w:val="00F536DA"/>
    <w:rsid w:val="00F53AD2"/>
    <w:rsid w:val="00F53B22"/>
    <w:rsid w:val="00F54234"/>
    <w:rsid w:val="00F54284"/>
    <w:rsid w:val="00F542DE"/>
    <w:rsid w:val="00F5468A"/>
    <w:rsid w:val="00F54907"/>
    <w:rsid w:val="00F54935"/>
    <w:rsid w:val="00F54CDD"/>
    <w:rsid w:val="00F54D4C"/>
    <w:rsid w:val="00F55123"/>
    <w:rsid w:val="00F553F9"/>
    <w:rsid w:val="00F555C8"/>
    <w:rsid w:val="00F556FD"/>
    <w:rsid w:val="00F558EF"/>
    <w:rsid w:val="00F5593B"/>
    <w:rsid w:val="00F55AF2"/>
    <w:rsid w:val="00F55FFE"/>
    <w:rsid w:val="00F56001"/>
    <w:rsid w:val="00F562D7"/>
    <w:rsid w:val="00F564C6"/>
    <w:rsid w:val="00F5656D"/>
    <w:rsid w:val="00F56E08"/>
    <w:rsid w:val="00F5718C"/>
    <w:rsid w:val="00F571CA"/>
    <w:rsid w:val="00F57211"/>
    <w:rsid w:val="00F5721D"/>
    <w:rsid w:val="00F57385"/>
    <w:rsid w:val="00F576CB"/>
    <w:rsid w:val="00F577AD"/>
    <w:rsid w:val="00F60166"/>
    <w:rsid w:val="00F6017B"/>
    <w:rsid w:val="00F60363"/>
    <w:rsid w:val="00F60535"/>
    <w:rsid w:val="00F605D3"/>
    <w:rsid w:val="00F60936"/>
    <w:rsid w:val="00F60DA7"/>
    <w:rsid w:val="00F611D8"/>
    <w:rsid w:val="00F614F2"/>
    <w:rsid w:val="00F616C6"/>
    <w:rsid w:val="00F6196F"/>
    <w:rsid w:val="00F61CBC"/>
    <w:rsid w:val="00F61DFD"/>
    <w:rsid w:val="00F62008"/>
    <w:rsid w:val="00F62127"/>
    <w:rsid w:val="00F624A2"/>
    <w:rsid w:val="00F6257F"/>
    <w:rsid w:val="00F627B9"/>
    <w:rsid w:val="00F627D7"/>
    <w:rsid w:val="00F62A44"/>
    <w:rsid w:val="00F62CBF"/>
    <w:rsid w:val="00F62E0D"/>
    <w:rsid w:val="00F633F4"/>
    <w:rsid w:val="00F6343C"/>
    <w:rsid w:val="00F63A24"/>
    <w:rsid w:val="00F63C38"/>
    <w:rsid w:val="00F63CE7"/>
    <w:rsid w:val="00F63DA3"/>
    <w:rsid w:val="00F63DF4"/>
    <w:rsid w:val="00F640CC"/>
    <w:rsid w:val="00F6441B"/>
    <w:rsid w:val="00F64472"/>
    <w:rsid w:val="00F64492"/>
    <w:rsid w:val="00F64702"/>
    <w:rsid w:val="00F649B1"/>
    <w:rsid w:val="00F64B1C"/>
    <w:rsid w:val="00F64B96"/>
    <w:rsid w:val="00F64C80"/>
    <w:rsid w:val="00F64D1B"/>
    <w:rsid w:val="00F64F0A"/>
    <w:rsid w:val="00F654AC"/>
    <w:rsid w:val="00F655DC"/>
    <w:rsid w:val="00F65612"/>
    <w:rsid w:val="00F656AC"/>
    <w:rsid w:val="00F656E2"/>
    <w:rsid w:val="00F657D1"/>
    <w:rsid w:val="00F6585F"/>
    <w:rsid w:val="00F65A10"/>
    <w:rsid w:val="00F65BBF"/>
    <w:rsid w:val="00F65C22"/>
    <w:rsid w:val="00F65DA6"/>
    <w:rsid w:val="00F6602C"/>
    <w:rsid w:val="00F66287"/>
    <w:rsid w:val="00F662A9"/>
    <w:rsid w:val="00F66374"/>
    <w:rsid w:val="00F66AA7"/>
    <w:rsid w:val="00F66B10"/>
    <w:rsid w:val="00F671BB"/>
    <w:rsid w:val="00F674BC"/>
    <w:rsid w:val="00F6772B"/>
    <w:rsid w:val="00F6775A"/>
    <w:rsid w:val="00F67C8F"/>
    <w:rsid w:val="00F67E48"/>
    <w:rsid w:val="00F700C6"/>
    <w:rsid w:val="00F70133"/>
    <w:rsid w:val="00F704E0"/>
    <w:rsid w:val="00F706A3"/>
    <w:rsid w:val="00F70807"/>
    <w:rsid w:val="00F70858"/>
    <w:rsid w:val="00F70AE1"/>
    <w:rsid w:val="00F711CF"/>
    <w:rsid w:val="00F712A6"/>
    <w:rsid w:val="00F7148F"/>
    <w:rsid w:val="00F71773"/>
    <w:rsid w:val="00F71CD9"/>
    <w:rsid w:val="00F721E5"/>
    <w:rsid w:val="00F7234D"/>
    <w:rsid w:val="00F723DD"/>
    <w:rsid w:val="00F724B8"/>
    <w:rsid w:val="00F72746"/>
    <w:rsid w:val="00F72B59"/>
    <w:rsid w:val="00F72B6D"/>
    <w:rsid w:val="00F72FA8"/>
    <w:rsid w:val="00F73016"/>
    <w:rsid w:val="00F73212"/>
    <w:rsid w:val="00F7330A"/>
    <w:rsid w:val="00F733CE"/>
    <w:rsid w:val="00F73CCB"/>
    <w:rsid w:val="00F73DA1"/>
    <w:rsid w:val="00F73DF4"/>
    <w:rsid w:val="00F73E20"/>
    <w:rsid w:val="00F741FC"/>
    <w:rsid w:val="00F74427"/>
    <w:rsid w:val="00F74B10"/>
    <w:rsid w:val="00F74E38"/>
    <w:rsid w:val="00F74F31"/>
    <w:rsid w:val="00F75116"/>
    <w:rsid w:val="00F756F9"/>
    <w:rsid w:val="00F7571A"/>
    <w:rsid w:val="00F75B6A"/>
    <w:rsid w:val="00F75CE6"/>
    <w:rsid w:val="00F76028"/>
    <w:rsid w:val="00F764AB"/>
    <w:rsid w:val="00F7696F"/>
    <w:rsid w:val="00F76B1B"/>
    <w:rsid w:val="00F76B91"/>
    <w:rsid w:val="00F76CF5"/>
    <w:rsid w:val="00F770A8"/>
    <w:rsid w:val="00F77129"/>
    <w:rsid w:val="00F774F0"/>
    <w:rsid w:val="00F7762F"/>
    <w:rsid w:val="00F777D4"/>
    <w:rsid w:val="00F777DC"/>
    <w:rsid w:val="00F777F6"/>
    <w:rsid w:val="00F77CBC"/>
    <w:rsid w:val="00F77F43"/>
    <w:rsid w:val="00F8066C"/>
    <w:rsid w:val="00F808DE"/>
    <w:rsid w:val="00F80ABA"/>
    <w:rsid w:val="00F810D2"/>
    <w:rsid w:val="00F819AE"/>
    <w:rsid w:val="00F81A44"/>
    <w:rsid w:val="00F81ACF"/>
    <w:rsid w:val="00F81C7B"/>
    <w:rsid w:val="00F8245C"/>
    <w:rsid w:val="00F827D9"/>
    <w:rsid w:val="00F828D4"/>
    <w:rsid w:val="00F8296F"/>
    <w:rsid w:val="00F82D7F"/>
    <w:rsid w:val="00F8300D"/>
    <w:rsid w:val="00F83B67"/>
    <w:rsid w:val="00F83CB2"/>
    <w:rsid w:val="00F83E91"/>
    <w:rsid w:val="00F840DB"/>
    <w:rsid w:val="00F8410A"/>
    <w:rsid w:val="00F8412D"/>
    <w:rsid w:val="00F8413E"/>
    <w:rsid w:val="00F842A7"/>
    <w:rsid w:val="00F84629"/>
    <w:rsid w:val="00F847E9"/>
    <w:rsid w:val="00F848DE"/>
    <w:rsid w:val="00F84A7C"/>
    <w:rsid w:val="00F84D35"/>
    <w:rsid w:val="00F8543E"/>
    <w:rsid w:val="00F85A7F"/>
    <w:rsid w:val="00F85CDE"/>
    <w:rsid w:val="00F85ED5"/>
    <w:rsid w:val="00F85F4F"/>
    <w:rsid w:val="00F8623F"/>
    <w:rsid w:val="00F866F6"/>
    <w:rsid w:val="00F86BCB"/>
    <w:rsid w:val="00F86C09"/>
    <w:rsid w:val="00F86C56"/>
    <w:rsid w:val="00F86CF6"/>
    <w:rsid w:val="00F86CFE"/>
    <w:rsid w:val="00F86DAA"/>
    <w:rsid w:val="00F8704C"/>
    <w:rsid w:val="00F870F8"/>
    <w:rsid w:val="00F87782"/>
    <w:rsid w:val="00F87BA5"/>
    <w:rsid w:val="00F90053"/>
    <w:rsid w:val="00F9055C"/>
    <w:rsid w:val="00F906F2"/>
    <w:rsid w:val="00F90CDD"/>
    <w:rsid w:val="00F9140F"/>
    <w:rsid w:val="00F914B6"/>
    <w:rsid w:val="00F91518"/>
    <w:rsid w:val="00F91890"/>
    <w:rsid w:val="00F91B53"/>
    <w:rsid w:val="00F91E26"/>
    <w:rsid w:val="00F91E33"/>
    <w:rsid w:val="00F92128"/>
    <w:rsid w:val="00F92164"/>
    <w:rsid w:val="00F92289"/>
    <w:rsid w:val="00F92409"/>
    <w:rsid w:val="00F9247F"/>
    <w:rsid w:val="00F925C0"/>
    <w:rsid w:val="00F92697"/>
    <w:rsid w:val="00F92D1C"/>
    <w:rsid w:val="00F92D46"/>
    <w:rsid w:val="00F92D68"/>
    <w:rsid w:val="00F92EAC"/>
    <w:rsid w:val="00F92EB1"/>
    <w:rsid w:val="00F93104"/>
    <w:rsid w:val="00F9311F"/>
    <w:rsid w:val="00F9314B"/>
    <w:rsid w:val="00F93626"/>
    <w:rsid w:val="00F938E1"/>
    <w:rsid w:val="00F93B0A"/>
    <w:rsid w:val="00F93B76"/>
    <w:rsid w:val="00F93F8A"/>
    <w:rsid w:val="00F93FAD"/>
    <w:rsid w:val="00F9426E"/>
    <w:rsid w:val="00F942BC"/>
    <w:rsid w:val="00F942DE"/>
    <w:rsid w:val="00F94509"/>
    <w:rsid w:val="00F94653"/>
    <w:rsid w:val="00F94D0F"/>
    <w:rsid w:val="00F94D53"/>
    <w:rsid w:val="00F95794"/>
    <w:rsid w:val="00F958C7"/>
    <w:rsid w:val="00F969DB"/>
    <w:rsid w:val="00F96AD3"/>
    <w:rsid w:val="00F96B6A"/>
    <w:rsid w:val="00F96BDE"/>
    <w:rsid w:val="00F96C85"/>
    <w:rsid w:val="00F96EB8"/>
    <w:rsid w:val="00F97126"/>
    <w:rsid w:val="00F972A9"/>
    <w:rsid w:val="00F973AF"/>
    <w:rsid w:val="00F97626"/>
    <w:rsid w:val="00F976BF"/>
    <w:rsid w:val="00F9772D"/>
    <w:rsid w:val="00F977BD"/>
    <w:rsid w:val="00F97A6F"/>
    <w:rsid w:val="00F97C93"/>
    <w:rsid w:val="00FA02D9"/>
    <w:rsid w:val="00FA03A5"/>
    <w:rsid w:val="00FA03AD"/>
    <w:rsid w:val="00FA0997"/>
    <w:rsid w:val="00FA0D4C"/>
    <w:rsid w:val="00FA0FCD"/>
    <w:rsid w:val="00FA110E"/>
    <w:rsid w:val="00FA1B5D"/>
    <w:rsid w:val="00FA1EA8"/>
    <w:rsid w:val="00FA2201"/>
    <w:rsid w:val="00FA23CF"/>
    <w:rsid w:val="00FA2439"/>
    <w:rsid w:val="00FA24AE"/>
    <w:rsid w:val="00FA2505"/>
    <w:rsid w:val="00FA28C7"/>
    <w:rsid w:val="00FA29B2"/>
    <w:rsid w:val="00FA2AF2"/>
    <w:rsid w:val="00FA2E66"/>
    <w:rsid w:val="00FA2F46"/>
    <w:rsid w:val="00FA3062"/>
    <w:rsid w:val="00FA31EB"/>
    <w:rsid w:val="00FA33CC"/>
    <w:rsid w:val="00FA34A8"/>
    <w:rsid w:val="00FA34D3"/>
    <w:rsid w:val="00FA3625"/>
    <w:rsid w:val="00FA3B16"/>
    <w:rsid w:val="00FA3E07"/>
    <w:rsid w:val="00FA3F2A"/>
    <w:rsid w:val="00FA3FB5"/>
    <w:rsid w:val="00FA416F"/>
    <w:rsid w:val="00FA4426"/>
    <w:rsid w:val="00FA4770"/>
    <w:rsid w:val="00FA4F13"/>
    <w:rsid w:val="00FA52E9"/>
    <w:rsid w:val="00FA5716"/>
    <w:rsid w:val="00FA5CB5"/>
    <w:rsid w:val="00FA5DDF"/>
    <w:rsid w:val="00FA6135"/>
    <w:rsid w:val="00FA683D"/>
    <w:rsid w:val="00FA700B"/>
    <w:rsid w:val="00FA721F"/>
    <w:rsid w:val="00FA7468"/>
    <w:rsid w:val="00FA7917"/>
    <w:rsid w:val="00FA7D9F"/>
    <w:rsid w:val="00FB0436"/>
    <w:rsid w:val="00FB0640"/>
    <w:rsid w:val="00FB0C71"/>
    <w:rsid w:val="00FB0E22"/>
    <w:rsid w:val="00FB14E5"/>
    <w:rsid w:val="00FB1589"/>
    <w:rsid w:val="00FB1854"/>
    <w:rsid w:val="00FB1A98"/>
    <w:rsid w:val="00FB1C3C"/>
    <w:rsid w:val="00FB1D8B"/>
    <w:rsid w:val="00FB2304"/>
    <w:rsid w:val="00FB230D"/>
    <w:rsid w:val="00FB23B0"/>
    <w:rsid w:val="00FB28B0"/>
    <w:rsid w:val="00FB299A"/>
    <w:rsid w:val="00FB2A7D"/>
    <w:rsid w:val="00FB2ABF"/>
    <w:rsid w:val="00FB2BC2"/>
    <w:rsid w:val="00FB2C4B"/>
    <w:rsid w:val="00FB2D0F"/>
    <w:rsid w:val="00FB2E3D"/>
    <w:rsid w:val="00FB3024"/>
    <w:rsid w:val="00FB32AD"/>
    <w:rsid w:val="00FB32E9"/>
    <w:rsid w:val="00FB32EE"/>
    <w:rsid w:val="00FB3773"/>
    <w:rsid w:val="00FB37CB"/>
    <w:rsid w:val="00FB382D"/>
    <w:rsid w:val="00FB41F0"/>
    <w:rsid w:val="00FB427E"/>
    <w:rsid w:val="00FB4347"/>
    <w:rsid w:val="00FB43D1"/>
    <w:rsid w:val="00FB46C1"/>
    <w:rsid w:val="00FB48D5"/>
    <w:rsid w:val="00FB4A8A"/>
    <w:rsid w:val="00FB4D33"/>
    <w:rsid w:val="00FB5162"/>
    <w:rsid w:val="00FB544E"/>
    <w:rsid w:val="00FB560B"/>
    <w:rsid w:val="00FB5A1B"/>
    <w:rsid w:val="00FB5E3A"/>
    <w:rsid w:val="00FB5F33"/>
    <w:rsid w:val="00FB5F5E"/>
    <w:rsid w:val="00FB6A15"/>
    <w:rsid w:val="00FB6D0C"/>
    <w:rsid w:val="00FB6D3A"/>
    <w:rsid w:val="00FB703E"/>
    <w:rsid w:val="00FB7066"/>
    <w:rsid w:val="00FB7075"/>
    <w:rsid w:val="00FB7498"/>
    <w:rsid w:val="00FB770C"/>
    <w:rsid w:val="00FB7919"/>
    <w:rsid w:val="00FB79BD"/>
    <w:rsid w:val="00FB7B4E"/>
    <w:rsid w:val="00FB7FA8"/>
    <w:rsid w:val="00FB7FB1"/>
    <w:rsid w:val="00FC07D3"/>
    <w:rsid w:val="00FC08D4"/>
    <w:rsid w:val="00FC0D7F"/>
    <w:rsid w:val="00FC1006"/>
    <w:rsid w:val="00FC11C8"/>
    <w:rsid w:val="00FC127D"/>
    <w:rsid w:val="00FC1934"/>
    <w:rsid w:val="00FC1A8F"/>
    <w:rsid w:val="00FC23ED"/>
    <w:rsid w:val="00FC23FD"/>
    <w:rsid w:val="00FC2438"/>
    <w:rsid w:val="00FC2989"/>
    <w:rsid w:val="00FC2A79"/>
    <w:rsid w:val="00FC2D77"/>
    <w:rsid w:val="00FC2F2E"/>
    <w:rsid w:val="00FC3557"/>
    <w:rsid w:val="00FC3726"/>
    <w:rsid w:val="00FC3A13"/>
    <w:rsid w:val="00FC3BDA"/>
    <w:rsid w:val="00FC43A7"/>
    <w:rsid w:val="00FC4846"/>
    <w:rsid w:val="00FC4C2B"/>
    <w:rsid w:val="00FC52F8"/>
    <w:rsid w:val="00FC53B7"/>
    <w:rsid w:val="00FC5664"/>
    <w:rsid w:val="00FC596D"/>
    <w:rsid w:val="00FC5BF2"/>
    <w:rsid w:val="00FC5D0B"/>
    <w:rsid w:val="00FC5F4F"/>
    <w:rsid w:val="00FC6245"/>
    <w:rsid w:val="00FC6457"/>
    <w:rsid w:val="00FC645B"/>
    <w:rsid w:val="00FC6840"/>
    <w:rsid w:val="00FC693A"/>
    <w:rsid w:val="00FC6B6E"/>
    <w:rsid w:val="00FC6CFD"/>
    <w:rsid w:val="00FC702A"/>
    <w:rsid w:val="00FC745C"/>
    <w:rsid w:val="00FC7C5F"/>
    <w:rsid w:val="00FC7CB8"/>
    <w:rsid w:val="00FC7FC0"/>
    <w:rsid w:val="00FCA134"/>
    <w:rsid w:val="00FD0465"/>
    <w:rsid w:val="00FD0622"/>
    <w:rsid w:val="00FD077F"/>
    <w:rsid w:val="00FD09CE"/>
    <w:rsid w:val="00FD0B73"/>
    <w:rsid w:val="00FD0E79"/>
    <w:rsid w:val="00FD0EAF"/>
    <w:rsid w:val="00FD1098"/>
    <w:rsid w:val="00FD14EF"/>
    <w:rsid w:val="00FD1513"/>
    <w:rsid w:val="00FD1516"/>
    <w:rsid w:val="00FD161F"/>
    <w:rsid w:val="00FD1C50"/>
    <w:rsid w:val="00FD1FBC"/>
    <w:rsid w:val="00FD218B"/>
    <w:rsid w:val="00FD2544"/>
    <w:rsid w:val="00FD2A19"/>
    <w:rsid w:val="00FD2D1C"/>
    <w:rsid w:val="00FD2D82"/>
    <w:rsid w:val="00FD2FB3"/>
    <w:rsid w:val="00FD301A"/>
    <w:rsid w:val="00FD311D"/>
    <w:rsid w:val="00FD3285"/>
    <w:rsid w:val="00FD3656"/>
    <w:rsid w:val="00FD3796"/>
    <w:rsid w:val="00FD384C"/>
    <w:rsid w:val="00FD38BE"/>
    <w:rsid w:val="00FD3B48"/>
    <w:rsid w:val="00FD3EE5"/>
    <w:rsid w:val="00FD3FA3"/>
    <w:rsid w:val="00FD4120"/>
    <w:rsid w:val="00FD49E1"/>
    <w:rsid w:val="00FD4A0D"/>
    <w:rsid w:val="00FD4BA5"/>
    <w:rsid w:val="00FD5017"/>
    <w:rsid w:val="00FD5416"/>
    <w:rsid w:val="00FD5B02"/>
    <w:rsid w:val="00FD5FCC"/>
    <w:rsid w:val="00FD626F"/>
    <w:rsid w:val="00FD64A0"/>
    <w:rsid w:val="00FD6683"/>
    <w:rsid w:val="00FD6726"/>
    <w:rsid w:val="00FD6858"/>
    <w:rsid w:val="00FD6BD0"/>
    <w:rsid w:val="00FD6DC3"/>
    <w:rsid w:val="00FD6EB0"/>
    <w:rsid w:val="00FD72AB"/>
    <w:rsid w:val="00FD7834"/>
    <w:rsid w:val="00FE0103"/>
    <w:rsid w:val="00FE0474"/>
    <w:rsid w:val="00FE052A"/>
    <w:rsid w:val="00FE0546"/>
    <w:rsid w:val="00FE08A5"/>
    <w:rsid w:val="00FE08D7"/>
    <w:rsid w:val="00FE0B09"/>
    <w:rsid w:val="00FE0D64"/>
    <w:rsid w:val="00FE0EFD"/>
    <w:rsid w:val="00FE13AD"/>
    <w:rsid w:val="00FE14BB"/>
    <w:rsid w:val="00FE1555"/>
    <w:rsid w:val="00FE15A9"/>
    <w:rsid w:val="00FE1DBE"/>
    <w:rsid w:val="00FE1DD5"/>
    <w:rsid w:val="00FE1EB8"/>
    <w:rsid w:val="00FE204B"/>
    <w:rsid w:val="00FE205D"/>
    <w:rsid w:val="00FE249F"/>
    <w:rsid w:val="00FE263E"/>
    <w:rsid w:val="00FE2723"/>
    <w:rsid w:val="00FE28F1"/>
    <w:rsid w:val="00FE2A71"/>
    <w:rsid w:val="00FE2E80"/>
    <w:rsid w:val="00FE2EB8"/>
    <w:rsid w:val="00FE307C"/>
    <w:rsid w:val="00FE325B"/>
    <w:rsid w:val="00FE38C0"/>
    <w:rsid w:val="00FE3E33"/>
    <w:rsid w:val="00FE3E40"/>
    <w:rsid w:val="00FE3E95"/>
    <w:rsid w:val="00FE4080"/>
    <w:rsid w:val="00FE4128"/>
    <w:rsid w:val="00FE46A0"/>
    <w:rsid w:val="00FE48BB"/>
    <w:rsid w:val="00FE49C3"/>
    <w:rsid w:val="00FE4C5A"/>
    <w:rsid w:val="00FE4F6F"/>
    <w:rsid w:val="00FE4FC8"/>
    <w:rsid w:val="00FE55DB"/>
    <w:rsid w:val="00FE5644"/>
    <w:rsid w:val="00FE58F0"/>
    <w:rsid w:val="00FE5C2F"/>
    <w:rsid w:val="00FE6319"/>
    <w:rsid w:val="00FE6693"/>
    <w:rsid w:val="00FE6717"/>
    <w:rsid w:val="00FE671A"/>
    <w:rsid w:val="00FE6B76"/>
    <w:rsid w:val="00FE6BB7"/>
    <w:rsid w:val="00FE6CF8"/>
    <w:rsid w:val="00FE7121"/>
    <w:rsid w:val="00FE7553"/>
    <w:rsid w:val="00FE77C9"/>
    <w:rsid w:val="00FE78B2"/>
    <w:rsid w:val="00FE7A3D"/>
    <w:rsid w:val="00FE7A4E"/>
    <w:rsid w:val="00FE7A5F"/>
    <w:rsid w:val="00FE7BA7"/>
    <w:rsid w:val="00FE7D31"/>
    <w:rsid w:val="00FF00BE"/>
    <w:rsid w:val="00FF00EC"/>
    <w:rsid w:val="00FF05C4"/>
    <w:rsid w:val="00FF0997"/>
    <w:rsid w:val="00FF0AB2"/>
    <w:rsid w:val="00FF0C85"/>
    <w:rsid w:val="00FF0E5A"/>
    <w:rsid w:val="00FF0FE8"/>
    <w:rsid w:val="00FF10C5"/>
    <w:rsid w:val="00FF120D"/>
    <w:rsid w:val="00FF1452"/>
    <w:rsid w:val="00FF158C"/>
    <w:rsid w:val="00FF1604"/>
    <w:rsid w:val="00FF185E"/>
    <w:rsid w:val="00FF19E2"/>
    <w:rsid w:val="00FF1CB8"/>
    <w:rsid w:val="00FF23F7"/>
    <w:rsid w:val="00FF2729"/>
    <w:rsid w:val="00FF291E"/>
    <w:rsid w:val="00FF2A92"/>
    <w:rsid w:val="00FF2E5F"/>
    <w:rsid w:val="00FF2EB1"/>
    <w:rsid w:val="00FF2F2D"/>
    <w:rsid w:val="00FF2F94"/>
    <w:rsid w:val="00FF30D0"/>
    <w:rsid w:val="00FF3420"/>
    <w:rsid w:val="00FF354E"/>
    <w:rsid w:val="00FF3572"/>
    <w:rsid w:val="00FF3647"/>
    <w:rsid w:val="00FF38D1"/>
    <w:rsid w:val="00FF3986"/>
    <w:rsid w:val="00FF3E3F"/>
    <w:rsid w:val="00FF3EC6"/>
    <w:rsid w:val="00FF424E"/>
    <w:rsid w:val="00FF4867"/>
    <w:rsid w:val="00FF4B1E"/>
    <w:rsid w:val="00FF4DDB"/>
    <w:rsid w:val="00FF520A"/>
    <w:rsid w:val="00FF54F7"/>
    <w:rsid w:val="00FF58B8"/>
    <w:rsid w:val="00FF5A36"/>
    <w:rsid w:val="00FF5B0E"/>
    <w:rsid w:val="00FF5BF0"/>
    <w:rsid w:val="00FF5F79"/>
    <w:rsid w:val="00FF60BF"/>
    <w:rsid w:val="00FF633D"/>
    <w:rsid w:val="00FF63BC"/>
    <w:rsid w:val="00FF66AB"/>
    <w:rsid w:val="00FF6EDE"/>
    <w:rsid w:val="00FF6EE3"/>
    <w:rsid w:val="00FF7791"/>
    <w:rsid w:val="00FF79F8"/>
    <w:rsid w:val="00FF7A27"/>
    <w:rsid w:val="00FF7A4D"/>
    <w:rsid w:val="010A2478"/>
    <w:rsid w:val="010B5400"/>
    <w:rsid w:val="01137767"/>
    <w:rsid w:val="0123526E"/>
    <w:rsid w:val="0123754C"/>
    <w:rsid w:val="013C87A1"/>
    <w:rsid w:val="015A3FDF"/>
    <w:rsid w:val="01663DA6"/>
    <w:rsid w:val="016F31E6"/>
    <w:rsid w:val="017B3500"/>
    <w:rsid w:val="0184ACB0"/>
    <w:rsid w:val="01851848"/>
    <w:rsid w:val="01999C69"/>
    <w:rsid w:val="01A55084"/>
    <w:rsid w:val="01AC20AC"/>
    <w:rsid w:val="01AD8B84"/>
    <w:rsid w:val="01B9A141"/>
    <w:rsid w:val="01C6BB6A"/>
    <w:rsid w:val="01C99318"/>
    <w:rsid w:val="01DD4439"/>
    <w:rsid w:val="01E03125"/>
    <w:rsid w:val="01FE6131"/>
    <w:rsid w:val="0203F472"/>
    <w:rsid w:val="02052668"/>
    <w:rsid w:val="02052DF6"/>
    <w:rsid w:val="020C56C6"/>
    <w:rsid w:val="020E0AA3"/>
    <w:rsid w:val="021D5E5C"/>
    <w:rsid w:val="022CECEF"/>
    <w:rsid w:val="023A2B6F"/>
    <w:rsid w:val="024205F6"/>
    <w:rsid w:val="024359DF"/>
    <w:rsid w:val="02439F86"/>
    <w:rsid w:val="024E0866"/>
    <w:rsid w:val="024F8892"/>
    <w:rsid w:val="025E6F4C"/>
    <w:rsid w:val="026554B0"/>
    <w:rsid w:val="02707C47"/>
    <w:rsid w:val="0274EE66"/>
    <w:rsid w:val="027F6081"/>
    <w:rsid w:val="0280E178"/>
    <w:rsid w:val="0281209B"/>
    <w:rsid w:val="028F86B4"/>
    <w:rsid w:val="02A76177"/>
    <w:rsid w:val="02B46A25"/>
    <w:rsid w:val="02BD7551"/>
    <w:rsid w:val="02CAD7A2"/>
    <w:rsid w:val="02D96B8C"/>
    <w:rsid w:val="030117BA"/>
    <w:rsid w:val="0302B790"/>
    <w:rsid w:val="03040D1F"/>
    <w:rsid w:val="030E3F4A"/>
    <w:rsid w:val="03233313"/>
    <w:rsid w:val="034914C2"/>
    <w:rsid w:val="03548225"/>
    <w:rsid w:val="035CAF2E"/>
    <w:rsid w:val="035E14B2"/>
    <w:rsid w:val="035E9C47"/>
    <w:rsid w:val="0371A0DA"/>
    <w:rsid w:val="0394CA60"/>
    <w:rsid w:val="039677A6"/>
    <w:rsid w:val="03BD7636"/>
    <w:rsid w:val="03C55459"/>
    <w:rsid w:val="03D1716F"/>
    <w:rsid w:val="03D9C538"/>
    <w:rsid w:val="03DFE2B4"/>
    <w:rsid w:val="03E5471A"/>
    <w:rsid w:val="03EB7594"/>
    <w:rsid w:val="0413230F"/>
    <w:rsid w:val="0415DF64"/>
    <w:rsid w:val="0420A3C0"/>
    <w:rsid w:val="0443FDD7"/>
    <w:rsid w:val="044A0F1D"/>
    <w:rsid w:val="044E50C6"/>
    <w:rsid w:val="04522C69"/>
    <w:rsid w:val="0452C113"/>
    <w:rsid w:val="0457B2C7"/>
    <w:rsid w:val="0469CBB9"/>
    <w:rsid w:val="046B95FE"/>
    <w:rsid w:val="0482F2BC"/>
    <w:rsid w:val="049D1C7A"/>
    <w:rsid w:val="04AE35C2"/>
    <w:rsid w:val="04B7D1F4"/>
    <w:rsid w:val="04B883AB"/>
    <w:rsid w:val="04B9F870"/>
    <w:rsid w:val="04D6A938"/>
    <w:rsid w:val="04D6DA44"/>
    <w:rsid w:val="04EF20F5"/>
    <w:rsid w:val="04FF1183"/>
    <w:rsid w:val="050AC418"/>
    <w:rsid w:val="052291AE"/>
    <w:rsid w:val="0522C83C"/>
    <w:rsid w:val="05520C42"/>
    <w:rsid w:val="05530C2F"/>
    <w:rsid w:val="0555A4E4"/>
    <w:rsid w:val="0559F8A1"/>
    <w:rsid w:val="057010AE"/>
    <w:rsid w:val="05830152"/>
    <w:rsid w:val="058A6CC2"/>
    <w:rsid w:val="058D5CC5"/>
    <w:rsid w:val="05973D42"/>
    <w:rsid w:val="059A0B2F"/>
    <w:rsid w:val="05BEC2E7"/>
    <w:rsid w:val="05C014C7"/>
    <w:rsid w:val="05C08016"/>
    <w:rsid w:val="05C29824"/>
    <w:rsid w:val="05C30091"/>
    <w:rsid w:val="05CB1444"/>
    <w:rsid w:val="05D9AA3B"/>
    <w:rsid w:val="05F82BDE"/>
    <w:rsid w:val="05F90685"/>
    <w:rsid w:val="061E02F1"/>
    <w:rsid w:val="0628EAF5"/>
    <w:rsid w:val="06372A09"/>
    <w:rsid w:val="063DCDAA"/>
    <w:rsid w:val="063FE17D"/>
    <w:rsid w:val="06435B87"/>
    <w:rsid w:val="066D6723"/>
    <w:rsid w:val="067931DE"/>
    <w:rsid w:val="0690F7AE"/>
    <w:rsid w:val="06A9C3F5"/>
    <w:rsid w:val="06EDFB65"/>
    <w:rsid w:val="06F6702D"/>
    <w:rsid w:val="06FA6403"/>
    <w:rsid w:val="06FBD862"/>
    <w:rsid w:val="0706234E"/>
    <w:rsid w:val="071CD0C3"/>
    <w:rsid w:val="0722162E"/>
    <w:rsid w:val="0726A0C8"/>
    <w:rsid w:val="07411BBC"/>
    <w:rsid w:val="0742DF4D"/>
    <w:rsid w:val="07446A0B"/>
    <w:rsid w:val="07640117"/>
    <w:rsid w:val="07675D07"/>
    <w:rsid w:val="076AA259"/>
    <w:rsid w:val="077A0BFF"/>
    <w:rsid w:val="0794087F"/>
    <w:rsid w:val="07A298F1"/>
    <w:rsid w:val="07ADDA25"/>
    <w:rsid w:val="07B247B0"/>
    <w:rsid w:val="07B5ACAA"/>
    <w:rsid w:val="07B83287"/>
    <w:rsid w:val="07C05C57"/>
    <w:rsid w:val="07C975A5"/>
    <w:rsid w:val="07F648C0"/>
    <w:rsid w:val="07F8F4CB"/>
    <w:rsid w:val="07FD43D1"/>
    <w:rsid w:val="0804265D"/>
    <w:rsid w:val="0804BC98"/>
    <w:rsid w:val="080F41A0"/>
    <w:rsid w:val="081A7696"/>
    <w:rsid w:val="08275714"/>
    <w:rsid w:val="08308DB9"/>
    <w:rsid w:val="08438D07"/>
    <w:rsid w:val="084F3325"/>
    <w:rsid w:val="086B64F3"/>
    <w:rsid w:val="0885EE32"/>
    <w:rsid w:val="08897FD2"/>
    <w:rsid w:val="08926940"/>
    <w:rsid w:val="089B7110"/>
    <w:rsid w:val="089D985D"/>
    <w:rsid w:val="08A19045"/>
    <w:rsid w:val="08A1B292"/>
    <w:rsid w:val="08B2B780"/>
    <w:rsid w:val="08BDCCBC"/>
    <w:rsid w:val="08C1F6D8"/>
    <w:rsid w:val="08CB3CC9"/>
    <w:rsid w:val="08D2F91D"/>
    <w:rsid w:val="08E20A71"/>
    <w:rsid w:val="08E335B7"/>
    <w:rsid w:val="08EEF98A"/>
    <w:rsid w:val="08F4A7A3"/>
    <w:rsid w:val="08F8FADF"/>
    <w:rsid w:val="08FB1684"/>
    <w:rsid w:val="090949DE"/>
    <w:rsid w:val="0915C92E"/>
    <w:rsid w:val="09200C56"/>
    <w:rsid w:val="092381AA"/>
    <w:rsid w:val="092F31FE"/>
    <w:rsid w:val="093641E6"/>
    <w:rsid w:val="094DFBE7"/>
    <w:rsid w:val="09592ED3"/>
    <w:rsid w:val="0963C0CC"/>
    <w:rsid w:val="09734096"/>
    <w:rsid w:val="09755DBB"/>
    <w:rsid w:val="097C5277"/>
    <w:rsid w:val="0988AFC0"/>
    <w:rsid w:val="099738F3"/>
    <w:rsid w:val="099D1742"/>
    <w:rsid w:val="09ACEC1C"/>
    <w:rsid w:val="09B42850"/>
    <w:rsid w:val="09BA452D"/>
    <w:rsid w:val="09BA84C7"/>
    <w:rsid w:val="09D2A572"/>
    <w:rsid w:val="09D7C2C1"/>
    <w:rsid w:val="09D80558"/>
    <w:rsid w:val="09E2D6AB"/>
    <w:rsid w:val="09EFC43D"/>
    <w:rsid w:val="0A0FB47A"/>
    <w:rsid w:val="0A176B33"/>
    <w:rsid w:val="0A1E568A"/>
    <w:rsid w:val="0A1E6452"/>
    <w:rsid w:val="0A205FE8"/>
    <w:rsid w:val="0A22F6CA"/>
    <w:rsid w:val="0A38F56B"/>
    <w:rsid w:val="0A4D048C"/>
    <w:rsid w:val="0A65C7B2"/>
    <w:rsid w:val="0A65F8D1"/>
    <w:rsid w:val="0A66DE11"/>
    <w:rsid w:val="0A730A23"/>
    <w:rsid w:val="0A741935"/>
    <w:rsid w:val="0A84D18D"/>
    <w:rsid w:val="0A86F698"/>
    <w:rsid w:val="0A880C67"/>
    <w:rsid w:val="0A9C2559"/>
    <w:rsid w:val="0ABE546D"/>
    <w:rsid w:val="0AC215CC"/>
    <w:rsid w:val="0ACC4104"/>
    <w:rsid w:val="0AD9A490"/>
    <w:rsid w:val="0AE4CB10"/>
    <w:rsid w:val="0AE8DF22"/>
    <w:rsid w:val="0AE917F0"/>
    <w:rsid w:val="0AEC6B74"/>
    <w:rsid w:val="0AEC6DD9"/>
    <w:rsid w:val="0AED4888"/>
    <w:rsid w:val="0AF10E15"/>
    <w:rsid w:val="0B0FB059"/>
    <w:rsid w:val="0B1E2073"/>
    <w:rsid w:val="0B2C17B4"/>
    <w:rsid w:val="0B2CBF79"/>
    <w:rsid w:val="0B370B3B"/>
    <w:rsid w:val="0B377B53"/>
    <w:rsid w:val="0B454FFB"/>
    <w:rsid w:val="0B59E20C"/>
    <w:rsid w:val="0B5DDFB0"/>
    <w:rsid w:val="0B6AC73B"/>
    <w:rsid w:val="0B7D2904"/>
    <w:rsid w:val="0B82463A"/>
    <w:rsid w:val="0B8D6938"/>
    <w:rsid w:val="0B984EED"/>
    <w:rsid w:val="0BA740A0"/>
    <w:rsid w:val="0BC16A37"/>
    <w:rsid w:val="0BC28300"/>
    <w:rsid w:val="0BCC452B"/>
    <w:rsid w:val="0BCD8A69"/>
    <w:rsid w:val="0BDCCB55"/>
    <w:rsid w:val="0BE3446C"/>
    <w:rsid w:val="0BE4BE3D"/>
    <w:rsid w:val="0BECAFFE"/>
    <w:rsid w:val="0BF28560"/>
    <w:rsid w:val="0BF5B174"/>
    <w:rsid w:val="0BF734C4"/>
    <w:rsid w:val="0C0B61E2"/>
    <w:rsid w:val="0C0CB83A"/>
    <w:rsid w:val="0C16C814"/>
    <w:rsid w:val="0C18086D"/>
    <w:rsid w:val="0C2D300C"/>
    <w:rsid w:val="0C339A9D"/>
    <w:rsid w:val="0C340CE1"/>
    <w:rsid w:val="0C3DBD13"/>
    <w:rsid w:val="0C462D09"/>
    <w:rsid w:val="0C722A4F"/>
    <w:rsid w:val="0C7EFC60"/>
    <w:rsid w:val="0C9CE4F9"/>
    <w:rsid w:val="0CA96FF7"/>
    <w:rsid w:val="0CBC0A2E"/>
    <w:rsid w:val="0CDD1511"/>
    <w:rsid w:val="0CE06533"/>
    <w:rsid w:val="0CE1C105"/>
    <w:rsid w:val="0CE8C194"/>
    <w:rsid w:val="0CFA266A"/>
    <w:rsid w:val="0D091BEA"/>
    <w:rsid w:val="0D0BD9CB"/>
    <w:rsid w:val="0D0C6639"/>
    <w:rsid w:val="0D0EA8FA"/>
    <w:rsid w:val="0D219287"/>
    <w:rsid w:val="0D3B6D11"/>
    <w:rsid w:val="0D3DD926"/>
    <w:rsid w:val="0D3E53C3"/>
    <w:rsid w:val="0D3F6DF6"/>
    <w:rsid w:val="0D4F8CE1"/>
    <w:rsid w:val="0D5CB689"/>
    <w:rsid w:val="0D5D30A3"/>
    <w:rsid w:val="0D6D0046"/>
    <w:rsid w:val="0D878852"/>
    <w:rsid w:val="0DAB41AA"/>
    <w:rsid w:val="0DAC7306"/>
    <w:rsid w:val="0DBBD063"/>
    <w:rsid w:val="0DF49444"/>
    <w:rsid w:val="0DFDEBD9"/>
    <w:rsid w:val="0E1094C8"/>
    <w:rsid w:val="0E218AFF"/>
    <w:rsid w:val="0E36B335"/>
    <w:rsid w:val="0E3F9550"/>
    <w:rsid w:val="0E46B399"/>
    <w:rsid w:val="0E492872"/>
    <w:rsid w:val="0E4E5C9C"/>
    <w:rsid w:val="0E50F28A"/>
    <w:rsid w:val="0E5232E6"/>
    <w:rsid w:val="0E54024A"/>
    <w:rsid w:val="0E746688"/>
    <w:rsid w:val="0E7CF500"/>
    <w:rsid w:val="0E8B60E4"/>
    <w:rsid w:val="0E8C5DFF"/>
    <w:rsid w:val="0E8D38F4"/>
    <w:rsid w:val="0E967E61"/>
    <w:rsid w:val="0E99A059"/>
    <w:rsid w:val="0E9BB7FF"/>
    <w:rsid w:val="0EA3F077"/>
    <w:rsid w:val="0EB1EB4C"/>
    <w:rsid w:val="0EB9F750"/>
    <w:rsid w:val="0EBEF719"/>
    <w:rsid w:val="0EC46F72"/>
    <w:rsid w:val="0ECCCA57"/>
    <w:rsid w:val="0ECD8B32"/>
    <w:rsid w:val="0ECE289C"/>
    <w:rsid w:val="0ED1974A"/>
    <w:rsid w:val="0EE1B42E"/>
    <w:rsid w:val="0EE6BFA0"/>
    <w:rsid w:val="0EE6E086"/>
    <w:rsid w:val="0EED3A18"/>
    <w:rsid w:val="0EEE97DA"/>
    <w:rsid w:val="0F0FC615"/>
    <w:rsid w:val="0F10FCE8"/>
    <w:rsid w:val="0F12AA94"/>
    <w:rsid w:val="0F189658"/>
    <w:rsid w:val="0F32031E"/>
    <w:rsid w:val="0F383D2C"/>
    <w:rsid w:val="0F3E0972"/>
    <w:rsid w:val="0F455C0D"/>
    <w:rsid w:val="0F5F24C7"/>
    <w:rsid w:val="0F7A2C27"/>
    <w:rsid w:val="0F8798E6"/>
    <w:rsid w:val="0F942DB9"/>
    <w:rsid w:val="0F956949"/>
    <w:rsid w:val="0FB0E5F9"/>
    <w:rsid w:val="0FB27B30"/>
    <w:rsid w:val="0FB8C33A"/>
    <w:rsid w:val="0FB8CB9B"/>
    <w:rsid w:val="0FBE69A9"/>
    <w:rsid w:val="0FC12EF1"/>
    <w:rsid w:val="0FC7B577"/>
    <w:rsid w:val="0FC84E55"/>
    <w:rsid w:val="0FD43524"/>
    <w:rsid w:val="0FD7063E"/>
    <w:rsid w:val="0FEB8C44"/>
    <w:rsid w:val="0FF6B97E"/>
    <w:rsid w:val="0FF778F6"/>
    <w:rsid w:val="0FF954F0"/>
    <w:rsid w:val="100A26F1"/>
    <w:rsid w:val="100BAB1F"/>
    <w:rsid w:val="102942FB"/>
    <w:rsid w:val="1034B068"/>
    <w:rsid w:val="10451C45"/>
    <w:rsid w:val="104908E4"/>
    <w:rsid w:val="10546891"/>
    <w:rsid w:val="1058F0F7"/>
    <w:rsid w:val="1076CFCD"/>
    <w:rsid w:val="107AFB11"/>
    <w:rsid w:val="10821B5F"/>
    <w:rsid w:val="1083C2E0"/>
    <w:rsid w:val="1086EE2F"/>
    <w:rsid w:val="1095A463"/>
    <w:rsid w:val="109ED4C2"/>
    <w:rsid w:val="10A0DEF9"/>
    <w:rsid w:val="10A9CF5D"/>
    <w:rsid w:val="10B0B4BF"/>
    <w:rsid w:val="10C5FF43"/>
    <w:rsid w:val="10F6E885"/>
    <w:rsid w:val="110295FB"/>
    <w:rsid w:val="1107AF4D"/>
    <w:rsid w:val="110F488B"/>
    <w:rsid w:val="11113FE7"/>
    <w:rsid w:val="1113F729"/>
    <w:rsid w:val="1116D3F1"/>
    <w:rsid w:val="112A8A80"/>
    <w:rsid w:val="112FCAB4"/>
    <w:rsid w:val="113A5310"/>
    <w:rsid w:val="114E914D"/>
    <w:rsid w:val="115BCE4A"/>
    <w:rsid w:val="1165A660"/>
    <w:rsid w:val="1178E508"/>
    <w:rsid w:val="117C3982"/>
    <w:rsid w:val="1191FC84"/>
    <w:rsid w:val="11A7741D"/>
    <w:rsid w:val="11AF2B51"/>
    <w:rsid w:val="11B64A54"/>
    <w:rsid w:val="11B7C9F8"/>
    <w:rsid w:val="11C1F10F"/>
    <w:rsid w:val="11C6B176"/>
    <w:rsid w:val="11CE138A"/>
    <w:rsid w:val="11D6027A"/>
    <w:rsid w:val="11E2DE7D"/>
    <w:rsid w:val="120FB1D7"/>
    <w:rsid w:val="121F5E7E"/>
    <w:rsid w:val="12245928"/>
    <w:rsid w:val="122FB1D3"/>
    <w:rsid w:val="12315C8F"/>
    <w:rsid w:val="12433F7B"/>
    <w:rsid w:val="124DC788"/>
    <w:rsid w:val="12615DF9"/>
    <w:rsid w:val="12639C21"/>
    <w:rsid w:val="126A0F09"/>
    <w:rsid w:val="1271E35E"/>
    <w:rsid w:val="127D549A"/>
    <w:rsid w:val="1287CD3B"/>
    <w:rsid w:val="1290D145"/>
    <w:rsid w:val="12A10194"/>
    <w:rsid w:val="12B94B33"/>
    <w:rsid w:val="12BDCCA3"/>
    <w:rsid w:val="12BE628F"/>
    <w:rsid w:val="12CB25D6"/>
    <w:rsid w:val="12CCE1F1"/>
    <w:rsid w:val="12D08ADA"/>
    <w:rsid w:val="1305B582"/>
    <w:rsid w:val="13072E92"/>
    <w:rsid w:val="1316AB49"/>
    <w:rsid w:val="1316D10E"/>
    <w:rsid w:val="13389373"/>
    <w:rsid w:val="1358E06D"/>
    <w:rsid w:val="1376AECF"/>
    <w:rsid w:val="137E749A"/>
    <w:rsid w:val="13800D9C"/>
    <w:rsid w:val="138496CB"/>
    <w:rsid w:val="13867851"/>
    <w:rsid w:val="138BE9CC"/>
    <w:rsid w:val="138E4A58"/>
    <w:rsid w:val="139CBD23"/>
    <w:rsid w:val="13A7DBF1"/>
    <w:rsid w:val="13B7A83D"/>
    <w:rsid w:val="13D221E5"/>
    <w:rsid w:val="13D87C90"/>
    <w:rsid w:val="13E222D3"/>
    <w:rsid w:val="13ED595A"/>
    <w:rsid w:val="13F9E27A"/>
    <w:rsid w:val="13FDF8C2"/>
    <w:rsid w:val="13FE530F"/>
    <w:rsid w:val="1422357A"/>
    <w:rsid w:val="14258FE6"/>
    <w:rsid w:val="142F4848"/>
    <w:rsid w:val="14320C1E"/>
    <w:rsid w:val="1433C200"/>
    <w:rsid w:val="14359B61"/>
    <w:rsid w:val="143D966E"/>
    <w:rsid w:val="14502268"/>
    <w:rsid w:val="1461C4DB"/>
    <w:rsid w:val="1489BE42"/>
    <w:rsid w:val="14A1DD4D"/>
    <w:rsid w:val="14B6F3DD"/>
    <w:rsid w:val="14BA334A"/>
    <w:rsid w:val="14CBB100"/>
    <w:rsid w:val="14D15C46"/>
    <w:rsid w:val="14E763E6"/>
    <w:rsid w:val="14F021D0"/>
    <w:rsid w:val="14F54C14"/>
    <w:rsid w:val="14FBFF68"/>
    <w:rsid w:val="150A34B0"/>
    <w:rsid w:val="15107051"/>
    <w:rsid w:val="15171A7D"/>
    <w:rsid w:val="151C03A0"/>
    <w:rsid w:val="154750DA"/>
    <w:rsid w:val="154CDF8A"/>
    <w:rsid w:val="15758A87"/>
    <w:rsid w:val="15793FE8"/>
    <w:rsid w:val="15A89AD9"/>
    <w:rsid w:val="15BB7690"/>
    <w:rsid w:val="15C5AAE0"/>
    <w:rsid w:val="15D77EF9"/>
    <w:rsid w:val="15D85FB5"/>
    <w:rsid w:val="15DA1E01"/>
    <w:rsid w:val="15DD501C"/>
    <w:rsid w:val="15F1DE76"/>
    <w:rsid w:val="15F5C25E"/>
    <w:rsid w:val="15F79716"/>
    <w:rsid w:val="1603B638"/>
    <w:rsid w:val="1605B910"/>
    <w:rsid w:val="1607155F"/>
    <w:rsid w:val="1608DF5E"/>
    <w:rsid w:val="161BE0F8"/>
    <w:rsid w:val="162A70DC"/>
    <w:rsid w:val="162F0D9A"/>
    <w:rsid w:val="16316B7C"/>
    <w:rsid w:val="1656AE99"/>
    <w:rsid w:val="166D6539"/>
    <w:rsid w:val="169C5AFF"/>
    <w:rsid w:val="16A5E8C9"/>
    <w:rsid w:val="16AF3751"/>
    <w:rsid w:val="16D85B62"/>
    <w:rsid w:val="16EAB806"/>
    <w:rsid w:val="16FB0AEC"/>
    <w:rsid w:val="1714D4A8"/>
    <w:rsid w:val="171BD012"/>
    <w:rsid w:val="171D3E9A"/>
    <w:rsid w:val="17237DBB"/>
    <w:rsid w:val="173BEAD0"/>
    <w:rsid w:val="173DE42F"/>
    <w:rsid w:val="17476C05"/>
    <w:rsid w:val="17481F29"/>
    <w:rsid w:val="174A7959"/>
    <w:rsid w:val="174B44D8"/>
    <w:rsid w:val="176C96F6"/>
    <w:rsid w:val="176ED175"/>
    <w:rsid w:val="1778CD0B"/>
    <w:rsid w:val="17873E19"/>
    <w:rsid w:val="179FB39E"/>
    <w:rsid w:val="17A314D2"/>
    <w:rsid w:val="17A41CE8"/>
    <w:rsid w:val="17DC92E9"/>
    <w:rsid w:val="17DD2942"/>
    <w:rsid w:val="17E8D7DC"/>
    <w:rsid w:val="17F9843A"/>
    <w:rsid w:val="17FF8CAD"/>
    <w:rsid w:val="1811C192"/>
    <w:rsid w:val="18325C9E"/>
    <w:rsid w:val="18339CFD"/>
    <w:rsid w:val="1847B351"/>
    <w:rsid w:val="185FEC7E"/>
    <w:rsid w:val="186E4562"/>
    <w:rsid w:val="186EB238"/>
    <w:rsid w:val="1875D142"/>
    <w:rsid w:val="18A32D15"/>
    <w:rsid w:val="18A46C63"/>
    <w:rsid w:val="18C7803F"/>
    <w:rsid w:val="18D210D3"/>
    <w:rsid w:val="18D38619"/>
    <w:rsid w:val="18DAC629"/>
    <w:rsid w:val="18E72408"/>
    <w:rsid w:val="18FBFA7A"/>
    <w:rsid w:val="1904AD7B"/>
    <w:rsid w:val="19152597"/>
    <w:rsid w:val="192348B7"/>
    <w:rsid w:val="192643A8"/>
    <w:rsid w:val="1938D94D"/>
    <w:rsid w:val="193B64BF"/>
    <w:rsid w:val="1943AC44"/>
    <w:rsid w:val="1948C248"/>
    <w:rsid w:val="194E56ED"/>
    <w:rsid w:val="19521DCB"/>
    <w:rsid w:val="1964102B"/>
    <w:rsid w:val="197D4A2C"/>
    <w:rsid w:val="197F9852"/>
    <w:rsid w:val="19B547BA"/>
    <w:rsid w:val="19C455A8"/>
    <w:rsid w:val="19CF0123"/>
    <w:rsid w:val="19D2681B"/>
    <w:rsid w:val="19DA2ECB"/>
    <w:rsid w:val="19DA36E2"/>
    <w:rsid w:val="19E3D63A"/>
    <w:rsid w:val="19E8A7B0"/>
    <w:rsid w:val="19E8F675"/>
    <w:rsid w:val="19E98F16"/>
    <w:rsid w:val="19F04E99"/>
    <w:rsid w:val="1A16FFB9"/>
    <w:rsid w:val="1A1E46EA"/>
    <w:rsid w:val="1A257E2B"/>
    <w:rsid w:val="1A3731F7"/>
    <w:rsid w:val="1A39E49C"/>
    <w:rsid w:val="1A499320"/>
    <w:rsid w:val="1A5F3489"/>
    <w:rsid w:val="1A681852"/>
    <w:rsid w:val="1A69E613"/>
    <w:rsid w:val="1A70AF34"/>
    <w:rsid w:val="1A76458D"/>
    <w:rsid w:val="1A7C326A"/>
    <w:rsid w:val="1A8223A3"/>
    <w:rsid w:val="1A828C13"/>
    <w:rsid w:val="1A8A8A1F"/>
    <w:rsid w:val="1A9D1939"/>
    <w:rsid w:val="1A9DBB63"/>
    <w:rsid w:val="1AB9B828"/>
    <w:rsid w:val="1AC82EDB"/>
    <w:rsid w:val="1ACE9A36"/>
    <w:rsid w:val="1ACF6B55"/>
    <w:rsid w:val="1AD623DF"/>
    <w:rsid w:val="1ADABABD"/>
    <w:rsid w:val="1ADB08E2"/>
    <w:rsid w:val="1AEA8226"/>
    <w:rsid w:val="1AEC4070"/>
    <w:rsid w:val="1AEF684C"/>
    <w:rsid w:val="1AF054DB"/>
    <w:rsid w:val="1B0E7C44"/>
    <w:rsid w:val="1B1708D1"/>
    <w:rsid w:val="1B1C0AC3"/>
    <w:rsid w:val="1B349F0E"/>
    <w:rsid w:val="1B35AF12"/>
    <w:rsid w:val="1B390882"/>
    <w:rsid w:val="1B3E73BE"/>
    <w:rsid w:val="1B429905"/>
    <w:rsid w:val="1B44F35C"/>
    <w:rsid w:val="1B7905D7"/>
    <w:rsid w:val="1B796737"/>
    <w:rsid w:val="1B8C6C26"/>
    <w:rsid w:val="1B9A121B"/>
    <w:rsid w:val="1BA523C0"/>
    <w:rsid w:val="1BC1B042"/>
    <w:rsid w:val="1BC5A523"/>
    <w:rsid w:val="1BC6C0F0"/>
    <w:rsid w:val="1BCAB290"/>
    <w:rsid w:val="1BCD0F9E"/>
    <w:rsid w:val="1BD2BAD9"/>
    <w:rsid w:val="1BD4297E"/>
    <w:rsid w:val="1BD5AC1F"/>
    <w:rsid w:val="1BE0EE82"/>
    <w:rsid w:val="1BE11566"/>
    <w:rsid w:val="1BEFCCA8"/>
    <w:rsid w:val="1BFE241A"/>
    <w:rsid w:val="1C05413F"/>
    <w:rsid w:val="1C05AE94"/>
    <w:rsid w:val="1C07F52E"/>
    <w:rsid w:val="1C356B5E"/>
    <w:rsid w:val="1C374117"/>
    <w:rsid w:val="1C38048C"/>
    <w:rsid w:val="1C428A88"/>
    <w:rsid w:val="1C48744E"/>
    <w:rsid w:val="1C5DA4BC"/>
    <w:rsid w:val="1C5DE46A"/>
    <w:rsid w:val="1C66B778"/>
    <w:rsid w:val="1C6D897B"/>
    <w:rsid w:val="1C6DF40E"/>
    <w:rsid w:val="1C7D9628"/>
    <w:rsid w:val="1C83F836"/>
    <w:rsid w:val="1C86CDE8"/>
    <w:rsid w:val="1C89235E"/>
    <w:rsid w:val="1C8A02CB"/>
    <w:rsid w:val="1C8FD17A"/>
    <w:rsid w:val="1C9EF6FB"/>
    <w:rsid w:val="1CA27CC4"/>
    <w:rsid w:val="1CA38C3A"/>
    <w:rsid w:val="1CADEB51"/>
    <w:rsid w:val="1CBB6021"/>
    <w:rsid w:val="1CC225F2"/>
    <w:rsid w:val="1CCDD9DF"/>
    <w:rsid w:val="1CD2C86D"/>
    <w:rsid w:val="1CD76CC0"/>
    <w:rsid w:val="1CDDFD40"/>
    <w:rsid w:val="1CDE67D2"/>
    <w:rsid w:val="1D01CA41"/>
    <w:rsid w:val="1D03A0BF"/>
    <w:rsid w:val="1D1741EC"/>
    <w:rsid w:val="1D197E31"/>
    <w:rsid w:val="1D1B3D4A"/>
    <w:rsid w:val="1D1BA17A"/>
    <w:rsid w:val="1D257650"/>
    <w:rsid w:val="1D2A2739"/>
    <w:rsid w:val="1D2FDFF6"/>
    <w:rsid w:val="1D4807CC"/>
    <w:rsid w:val="1D57F538"/>
    <w:rsid w:val="1D7970F3"/>
    <w:rsid w:val="1D9F2B13"/>
    <w:rsid w:val="1D9F3F37"/>
    <w:rsid w:val="1DA13140"/>
    <w:rsid w:val="1DB6A50C"/>
    <w:rsid w:val="1DB6EAB1"/>
    <w:rsid w:val="1DB86908"/>
    <w:rsid w:val="1DC1FB37"/>
    <w:rsid w:val="1DEB6C27"/>
    <w:rsid w:val="1E0CDDA4"/>
    <w:rsid w:val="1E192C34"/>
    <w:rsid w:val="1E19F6A7"/>
    <w:rsid w:val="1E234D8C"/>
    <w:rsid w:val="1E23521B"/>
    <w:rsid w:val="1E2441EC"/>
    <w:rsid w:val="1E252BE6"/>
    <w:rsid w:val="1E373375"/>
    <w:rsid w:val="1E539C51"/>
    <w:rsid w:val="1E5CB8FE"/>
    <w:rsid w:val="1E72D824"/>
    <w:rsid w:val="1E8E0185"/>
    <w:rsid w:val="1EA9F8E5"/>
    <w:rsid w:val="1EB867D6"/>
    <w:rsid w:val="1EC204B7"/>
    <w:rsid w:val="1ECAEC3A"/>
    <w:rsid w:val="1EE0CA8F"/>
    <w:rsid w:val="1EEF7EE9"/>
    <w:rsid w:val="1F0849CF"/>
    <w:rsid w:val="1F0F60C3"/>
    <w:rsid w:val="1F202D74"/>
    <w:rsid w:val="1F204856"/>
    <w:rsid w:val="1F2200D9"/>
    <w:rsid w:val="1F2354FD"/>
    <w:rsid w:val="1F26046A"/>
    <w:rsid w:val="1F2C548F"/>
    <w:rsid w:val="1F312FD6"/>
    <w:rsid w:val="1F35B1E1"/>
    <w:rsid w:val="1F3D32A6"/>
    <w:rsid w:val="1F3DDECD"/>
    <w:rsid w:val="1F40E098"/>
    <w:rsid w:val="1F79591E"/>
    <w:rsid w:val="1F79CBF3"/>
    <w:rsid w:val="1F7BE1A6"/>
    <w:rsid w:val="1F80ABD8"/>
    <w:rsid w:val="1F82C62B"/>
    <w:rsid w:val="1FBDB167"/>
    <w:rsid w:val="1FD3C66F"/>
    <w:rsid w:val="1FE1DE1E"/>
    <w:rsid w:val="1FFFB925"/>
    <w:rsid w:val="2012AF2A"/>
    <w:rsid w:val="202001BF"/>
    <w:rsid w:val="2024FE36"/>
    <w:rsid w:val="2029B9FF"/>
    <w:rsid w:val="202E90C4"/>
    <w:rsid w:val="2030F221"/>
    <w:rsid w:val="203139F0"/>
    <w:rsid w:val="2035B9B7"/>
    <w:rsid w:val="203C21F7"/>
    <w:rsid w:val="2060D351"/>
    <w:rsid w:val="20689647"/>
    <w:rsid w:val="208AF35F"/>
    <w:rsid w:val="20993714"/>
    <w:rsid w:val="20A5B0DE"/>
    <w:rsid w:val="20AD2368"/>
    <w:rsid w:val="20B1DFAA"/>
    <w:rsid w:val="20B575BF"/>
    <w:rsid w:val="20C02C8D"/>
    <w:rsid w:val="20CA9BBC"/>
    <w:rsid w:val="20CBE6EE"/>
    <w:rsid w:val="20D8E105"/>
    <w:rsid w:val="20E51291"/>
    <w:rsid w:val="20F4DEA0"/>
    <w:rsid w:val="20F91CB8"/>
    <w:rsid w:val="20FCFAFD"/>
    <w:rsid w:val="2100CF93"/>
    <w:rsid w:val="21065705"/>
    <w:rsid w:val="210D5FF6"/>
    <w:rsid w:val="2118C465"/>
    <w:rsid w:val="211ABD9B"/>
    <w:rsid w:val="2128670B"/>
    <w:rsid w:val="2134814B"/>
    <w:rsid w:val="21595EDF"/>
    <w:rsid w:val="2160774F"/>
    <w:rsid w:val="216E832E"/>
    <w:rsid w:val="2174D489"/>
    <w:rsid w:val="21815C74"/>
    <w:rsid w:val="219745E3"/>
    <w:rsid w:val="21A208A1"/>
    <w:rsid w:val="21B1A45E"/>
    <w:rsid w:val="21BC4896"/>
    <w:rsid w:val="21BE664F"/>
    <w:rsid w:val="21C79A52"/>
    <w:rsid w:val="21CA24FD"/>
    <w:rsid w:val="21E7733E"/>
    <w:rsid w:val="21EA0749"/>
    <w:rsid w:val="21EC42FC"/>
    <w:rsid w:val="21EE7CCA"/>
    <w:rsid w:val="21F72A16"/>
    <w:rsid w:val="21FC62F9"/>
    <w:rsid w:val="22023B4F"/>
    <w:rsid w:val="2206405D"/>
    <w:rsid w:val="221BFD05"/>
    <w:rsid w:val="222C5357"/>
    <w:rsid w:val="222EFDF0"/>
    <w:rsid w:val="22315768"/>
    <w:rsid w:val="2231A663"/>
    <w:rsid w:val="223DCEF8"/>
    <w:rsid w:val="2245835C"/>
    <w:rsid w:val="2249171C"/>
    <w:rsid w:val="2264113A"/>
    <w:rsid w:val="22657C87"/>
    <w:rsid w:val="2269773F"/>
    <w:rsid w:val="2287E8E2"/>
    <w:rsid w:val="2299454A"/>
    <w:rsid w:val="229EC0BC"/>
    <w:rsid w:val="22A6AA49"/>
    <w:rsid w:val="22C8C38E"/>
    <w:rsid w:val="22DFE956"/>
    <w:rsid w:val="231E2F85"/>
    <w:rsid w:val="23285F73"/>
    <w:rsid w:val="232A54DC"/>
    <w:rsid w:val="2337FF53"/>
    <w:rsid w:val="23487A28"/>
    <w:rsid w:val="23612F98"/>
    <w:rsid w:val="236FED51"/>
    <w:rsid w:val="237B3DC2"/>
    <w:rsid w:val="23B1B6C3"/>
    <w:rsid w:val="23C035E8"/>
    <w:rsid w:val="23C3C2A0"/>
    <w:rsid w:val="23CD0001"/>
    <w:rsid w:val="23D09EDB"/>
    <w:rsid w:val="23FA531A"/>
    <w:rsid w:val="23FC648C"/>
    <w:rsid w:val="23FC6BB1"/>
    <w:rsid w:val="24017CD7"/>
    <w:rsid w:val="240BD023"/>
    <w:rsid w:val="241065B7"/>
    <w:rsid w:val="24304E3B"/>
    <w:rsid w:val="24359F26"/>
    <w:rsid w:val="24372E2B"/>
    <w:rsid w:val="243FEE7A"/>
    <w:rsid w:val="245916D9"/>
    <w:rsid w:val="245B94EC"/>
    <w:rsid w:val="2466CE67"/>
    <w:rsid w:val="24799D97"/>
    <w:rsid w:val="247B0172"/>
    <w:rsid w:val="2480C0F2"/>
    <w:rsid w:val="2490867C"/>
    <w:rsid w:val="249542A9"/>
    <w:rsid w:val="24B937FE"/>
    <w:rsid w:val="24C73E84"/>
    <w:rsid w:val="24DA40AA"/>
    <w:rsid w:val="24EBA880"/>
    <w:rsid w:val="24ECFE88"/>
    <w:rsid w:val="24F73998"/>
    <w:rsid w:val="2508B664"/>
    <w:rsid w:val="250C5156"/>
    <w:rsid w:val="25147EC7"/>
    <w:rsid w:val="251A260F"/>
    <w:rsid w:val="251AD17C"/>
    <w:rsid w:val="25303817"/>
    <w:rsid w:val="25432442"/>
    <w:rsid w:val="2550B2C7"/>
    <w:rsid w:val="256A90F1"/>
    <w:rsid w:val="256FB9A7"/>
    <w:rsid w:val="2576C7EF"/>
    <w:rsid w:val="25788724"/>
    <w:rsid w:val="258AEE3A"/>
    <w:rsid w:val="25974782"/>
    <w:rsid w:val="2597F0BE"/>
    <w:rsid w:val="259CC6D1"/>
    <w:rsid w:val="25A75515"/>
    <w:rsid w:val="25B88174"/>
    <w:rsid w:val="25CC678E"/>
    <w:rsid w:val="25D09659"/>
    <w:rsid w:val="25D96E36"/>
    <w:rsid w:val="25DE0C53"/>
    <w:rsid w:val="25E34D31"/>
    <w:rsid w:val="25E3B854"/>
    <w:rsid w:val="261744FE"/>
    <w:rsid w:val="2617EFD4"/>
    <w:rsid w:val="261F102E"/>
    <w:rsid w:val="262CF612"/>
    <w:rsid w:val="264B6B75"/>
    <w:rsid w:val="264DFA0B"/>
    <w:rsid w:val="265F21CB"/>
    <w:rsid w:val="2676FFAC"/>
    <w:rsid w:val="267C4FD3"/>
    <w:rsid w:val="26827FB7"/>
    <w:rsid w:val="26A08F17"/>
    <w:rsid w:val="26A5468F"/>
    <w:rsid w:val="26AC1117"/>
    <w:rsid w:val="26C7D105"/>
    <w:rsid w:val="26FB5C06"/>
    <w:rsid w:val="27033438"/>
    <w:rsid w:val="27114C60"/>
    <w:rsid w:val="271B7E82"/>
    <w:rsid w:val="272AD738"/>
    <w:rsid w:val="276569DF"/>
    <w:rsid w:val="2777B233"/>
    <w:rsid w:val="278EB202"/>
    <w:rsid w:val="279B49C0"/>
    <w:rsid w:val="279B71DA"/>
    <w:rsid w:val="279CC1E9"/>
    <w:rsid w:val="27BBEB12"/>
    <w:rsid w:val="27E53A48"/>
    <w:rsid w:val="27E835DF"/>
    <w:rsid w:val="27ED1E86"/>
    <w:rsid w:val="27EE6A8E"/>
    <w:rsid w:val="27F05D3B"/>
    <w:rsid w:val="27F081C3"/>
    <w:rsid w:val="280E59EA"/>
    <w:rsid w:val="2828A306"/>
    <w:rsid w:val="28293B74"/>
    <w:rsid w:val="282B3705"/>
    <w:rsid w:val="284599DA"/>
    <w:rsid w:val="28564FA3"/>
    <w:rsid w:val="285F990A"/>
    <w:rsid w:val="286169C7"/>
    <w:rsid w:val="286E99DB"/>
    <w:rsid w:val="286EFEC7"/>
    <w:rsid w:val="28764D9A"/>
    <w:rsid w:val="287A6FED"/>
    <w:rsid w:val="2890B19F"/>
    <w:rsid w:val="289336B4"/>
    <w:rsid w:val="28943FB9"/>
    <w:rsid w:val="289D8384"/>
    <w:rsid w:val="28A1A740"/>
    <w:rsid w:val="28BC18F9"/>
    <w:rsid w:val="28D40EEC"/>
    <w:rsid w:val="28DC1956"/>
    <w:rsid w:val="28DE0764"/>
    <w:rsid w:val="28DF8A6E"/>
    <w:rsid w:val="28E5921A"/>
    <w:rsid w:val="28F3113D"/>
    <w:rsid w:val="29005165"/>
    <w:rsid w:val="290B5462"/>
    <w:rsid w:val="2913C15A"/>
    <w:rsid w:val="291BAD4F"/>
    <w:rsid w:val="2921A794"/>
    <w:rsid w:val="2921B381"/>
    <w:rsid w:val="29223372"/>
    <w:rsid w:val="292CE517"/>
    <w:rsid w:val="29301575"/>
    <w:rsid w:val="2930CE72"/>
    <w:rsid w:val="29314E74"/>
    <w:rsid w:val="29342177"/>
    <w:rsid w:val="293E294A"/>
    <w:rsid w:val="294547FB"/>
    <w:rsid w:val="29552CD1"/>
    <w:rsid w:val="296F3DC6"/>
    <w:rsid w:val="29762DF9"/>
    <w:rsid w:val="297AEB73"/>
    <w:rsid w:val="297CA167"/>
    <w:rsid w:val="297D79C1"/>
    <w:rsid w:val="2980AB68"/>
    <w:rsid w:val="299769FF"/>
    <w:rsid w:val="299F47D1"/>
    <w:rsid w:val="29A8B691"/>
    <w:rsid w:val="29AAA5F6"/>
    <w:rsid w:val="29BEABFB"/>
    <w:rsid w:val="29C2ED5C"/>
    <w:rsid w:val="29C67287"/>
    <w:rsid w:val="29C74B8A"/>
    <w:rsid w:val="29E2334E"/>
    <w:rsid w:val="29F8830C"/>
    <w:rsid w:val="29FFB36A"/>
    <w:rsid w:val="2A07F713"/>
    <w:rsid w:val="2A12DF5A"/>
    <w:rsid w:val="2A14B711"/>
    <w:rsid w:val="2A3B8227"/>
    <w:rsid w:val="2A428842"/>
    <w:rsid w:val="2A61980A"/>
    <w:rsid w:val="2A6697C7"/>
    <w:rsid w:val="2A78284A"/>
    <w:rsid w:val="2A838A8D"/>
    <w:rsid w:val="2A9F49BC"/>
    <w:rsid w:val="2AA359C6"/>
    <w:rsid w:val="2AB553F9"/>
    <w:rsid w:val="2ABA7CEA"/>
    <w:rsid w:val="2AC0EB30"/>
    <w:rsid w:val="2AC19BDE"/>
    <w:rsid w:val="2ADD85C6"/>
    <w:rsid w:val="2AE8DF68"/>
    <w:rsid w:val="2AEB8CF5"/>
    <w:rsid w:val="2AFEA0E8"/>
    <w:rsid w:val="2B00C2E5"/>
    <w:rsid w:val="2B1B8D2F"/>
    <w:rsid w:val="2B1C4C2A"/>
    <w:rsid w:val="2B27EB0A"/>
    <w:rsid w:val="2B45C4D5"/>
    <w:rsid w:val="2B4D23A8"/>
    <w:rsid w:val="2B4F01B3"/>
    <w:rsid w:val="2B50D8D3"/>
    <w:rsid w:val="2B53138F"/>
    <w:rsid w:val="2B539889"/>
    <w:rsid w:val="2B6F87E6"/>
    <w:rsid w:val="2B945E35"/>
    <w:rsid w:val="2BA38B86"/>
    <w:rsid w:val="2BA5126D"/>
    <w:rsid w:val="2BAEE44B"/>
    <w:rsid w:val="2BC3EB8A"/>
    <w:rsid w:val="2BCA2EB7"/>
    <w:rsid w:val="2BD245E6"/>
    <w:rsid w:val="2BDCFA09"/>
    <w:rsid w:val="2BE95BE9"/>
    <w:rsid w:val="2BEF8EFB"/>
    <w:rsid w:val="2BF16B10"/>
    <w:rsid w:val="2BF7075F"/>
    <w:rsid w:val="2BFB80A5"/>
    <w:rsid w:val="2C08C061"/>
    <w:rsid w:val="2C0E84F3"/>
    <w:rsid w:val="2C14A8FB"/>
    <w:rsid w:val="2C1D045D"/>
    <w:rsid w:val="2C208489"/>
    <w:rsid w:val="2C2254B0"/>
    <w:rsid w:val="2C2A4237"/>
    <w:rsid w:val="2C3A327C"/>
    <w:rsid w:val="2C424CEC"/>
    <w:rsid w:val="2C48925F"/>
    <w:rsid w:val="2C49BED8"/>
    <w:rsid w:val="2C4A9B5C"/>
    <w:rsid w:val="2C512DA9"/>
    <w:rsid w:val="2C55705A"/>
    <w:rsid w:val="2C59D0B8"/>
    <w:rsid w:val="2C656D04"/>
    <w:rsid w:val="2C69AF85"/>
    <w:rsid w:val="2C6ED8D6"/>
    <w:rsid w:val="2C8A9DE5"/>
    <w:rsid w:val="2C8B89BF"/>
    <w:rsid w:val="2C8D7505"/>
    <w:rsid w:val="2C9652E3"/>
    <w:rsid w:val="2CA4D3AB"/>
    <w:rsid w:val="2CA6619B"/>
    <w:rsid w:val="2CAE73D1"/>
    <w:rsid w:val="2CD3A16E"/>
    <w:rsid w:val="2CD4DED0"/>
    <w:rsid w:val="2CD50F1E"/>
    <w:rsid w:val="2CD8961C"/>
    <w:rsid w:val="2D130700"/>
    <w:rsid w:val="2D19770A"/>
    <w:rsid w:val="2D1F6AAE"/>
    <w:rsid w:val="2D20005A"/>
    <w:rsid w:val="2D4151F7"/>
    <w:rsid w:val="2D4C8F0A"/>
    <w:rsid w:val="2D5B11C7"/>
    <w:rsid w:val="2D68B177"/>
    <w:rsid w:val="2D6B8287"/>
    <w:rsid w:val="2D7064F9"/>
    <w:rsid w:val="2D8771F7"/>
    <w:rsid w:val="2D8A6F67"/>
    <w:rsid w:val="2D8F1844"/>
    <w:rsid w:val="2DA9A824"/>
    <w:rsid w:val="2DB29009"/>
    <w:rsid w:val="2DB75B24"/>
    <w:rsid w:val="2DBC477F"/>
    <w:rsid w:val="2DBD8B2C"/>
    <w:rsid w:val="2DCFABA7"/>
    <w:rsid w:val="2DD01B15"/>
    <w:rsid w:val="2DDF3BF7"/>
    <w:rsid w:val="2E00C8CD"/>
    <w:rsid w:val="2E3981F5"/>
    <w:rsid w:val="2E445A3A"/>
    <w:rsid w:val="2E49890B"/>
    <w:rsid w:val="2E5F6C48"/>
    <w:rsid w:val="2E649FAD"/>
    <w:rsid w:val="2E6533F3"/>
    <w:rsid w:val="2E7B2C9C"/>
    <w:rsid w:val="2E900DE7"/>
    <w:rsid w:val="2EA7B019"/>
    <w:rsid w:val="2EB125D2"/>
    <w:rsid w:val="2EB7BF7E"/>
    <w:rsid w:val="2EC62481"/>
    <w:rsid w:val="2EC7C203"/>
    <w:rsid w:val="2EC81381"/>
    <w:rsid w:val="2ECFCF34"/>
    <w:rsid w:val="2ED6C4BC"/>
    <w:rsid w:val="2EE5C071"/>
    <w:rsid w:val="2EF24FC1"/>
    <w:rsid w:val="2EF62C4D"/>
    <w:rsid w:val="2EF7AD76"/>
    <w:rsid w:val="2EF8BA31"/>
    <w:rsid w:val="2F0173A0"/>
    <w:rsid w:val="2F0878C0"/>
    <w:rsid w:val="2F1400E4"/>
    <w:rsid w:val="2F2284AE"/>
    <w:rsid w:val="2F2C2E42"/>
    <w:rsid w:val="2F2FDC42"/>
    <w:rsid w:val="2F64AB96"/>
    <w:rsid w:val="2F7EDE18"/>
    <w:rsid w:val="2F90FC8B"/>
    <w:rsid w:val="2F97E14D"/>
    <w:rsid w:val="2FC5669D"/>
    <w:rsid w:val="2FC6905B"/>
    <w:rsid w:val="2FEA40D2"/>
    <w:rsid w:val="2FED0530"/>
    <w:rsid w:val="2FFD3505"/>
    <w:rsid w:val="30018BE4"/>
    <w:rsid w:val="300CABB6"/>
    <w:rsid w:val="30310BEE"/>
    <w:rsid w:val="303B196B"/>
    <w:rsid w:val="303BC706"/>
    <w:rsid w:val="304031B7"/>
    <w:rsid w:val="30453930"/>
    <w:rsid w:val="304A5B3B"/>
    <w:rsid w:val="304A97C3"/>
    <w:rsid w:val="305AD33C"/>
    <w:rsid w:val="308189FD"/>
    <w:rsid w:val="30869C21"/>
    <w:rsid w:val="30B3DF3B"/>
    <w:rsid w:val="30BCF0EF"/>
    <w:rsid w:val="30D91A87"/>
    <w:rsid w:val="30E426EB"/>
    <w:rsid w:val="30F4A616"/>
    <w:rsid w:val="310E585C"/>
    <w:rsid w:val="3115D4D5"/>
    <w:rsid w:val="311B6425"/>
    <w:rsid w:val="3126477A"/>
    <w:rsid w:val="312CFA92"/>
    <w:rsid w:val="31376239"/>
    <w:rsid w:val="31420FA9"/>
    <w:rsid w:val="3148B28C"/>
    <w:rsid w:val="314FDC7C"/>
    <w:rsid w:val="315021BB"/>
    <w:rsid w:val="3150F70D"/>
    <w:rsid w:val="315B774A"/>
    <w:rsid w:val="31794EA0"/>
    <w:rsid w:val="317D7C85"/>
    <w:rsid w:val="317E0E4B"/>
    <w:rsid w:val="317EEF59"/>
    <w:rsid w:val="31822191"/>
    <w:rsid w:val="3189B45C"/>
    <w:rsid w:val="318C57CB"/>
    <w:rsid w:val="3190B46F"/>
    <w:rsid w:val="31A858BF"/>
    <w:rsid w:val="31D06107"/>
    <w:rsid w:val="31DA46C5"/>
    <w:rsid w:val="31EAA3AA"/>
    <w:rsid w:val="31F5E277"/>
    <w:rsid w:val="31F87B90"/>
    <w:rsid w:val="3209B5B2"/>
    <w:rsid w:val="320E030A"/>
    <w:rsid w:val="321AB9F4"/>
    <w:rsid w:val="3231AEFF"/>
    <w:rsid w:val="3232D0ED"/>
    <w:rsid w:val="32388BEB"/>
    <w:rsid w:val="324B95D0"/>
    <w:rsid w:val="325A0DB3"/>
    <w:rsid w:val="325B431B"/>
    <w:rsid w:val="325D78ED"/>
    <w:rsid w:val="32737526"/>
    <w:rsid w:val="327CF3A4"/>
    <w:rsid w:val="32807B24"/>
    <w:rsid w:val="32844BDF"/>
    <w:rsid w:val="328A634D"/>
    <w:rsid w:val="328FC881"/>
    <w:rsid w:val="3295C512"/>
    <w:rsid w:val="32B51CC2"/>
    <w:rsid w:val="32C433E5"/>
    <w:rsid w:val="32C56EA0"/>
    <w:rsid w:val="32CA7B0F"/>
    <w:rsid w:val="32D7D5B1"/>
    <w:rsid w:val="32DA257A"/>
    <w:rsid w:val="32DC1997"/>
    <w:rsid w:val="32E12486"/>
    <w:rsid w:val="330BD438"/>
    <w:rsid w:val="330D1366"/>
    <w:rsid w:val="33409C35"/>
    <w:rsid w:val="334F595F"/>
    <w:rsid w:val="3352A8DE"/>
    <w:rsid w:val="3367AC48"/>
    <w:rsid w:val="3375C111"/>
    <w:rsid w:val="337AB81F"/>
    <w:rsid w:val="338E08B0"/>
    <w:rsid w:val="33A3B951"/>
    <w:rsid w:val="33A42BB1"/>
    <w:rsid w:val="33B8EB2D"/>
    <w:rsid w:val="33C94E04"/>
    <w:rsid w:val="33CEE433"/>
    <w:rsid w:val="33D572B2"/>
    <w:rsid w:val="33D97C34"/>
    <w:rsid w:val="33E0B8E0"/>
    <w:rsid w:val="33FE3061"/>
    <w:rsid w:val="34167F61"/>
    <w:rsid w:val="341744DA"/>
    <w:rsid w:val="342D4198"/>
    <w:rsid w:val="342F2CB6"/>
    <w:rsid w:val="3432D00F"/>
    <w:rsid w:val="3438589D"/>
    <w:rsid w:val="343B5976"/>
    <w:rsid w:val="3459AEC5"/>
    <w:rsid w:val="34635999"/>
    <w:rsid w:val="3463C6AF"/>
    <w:rsid w:val="3470695F"/>
    <w:rsid w:val="3473AF96"/>
    <w:rsid w:val="3493B2C9"/>
    <w:rsid w:val="3497CC4D"/>
    <w:rsid w:val="34BBD93C"/>
    <w:rsid w:val="34C6C858"/>
    <w:rsid w:val="34C77AED"/>
    <w:rsid w:val="34D1E91D"/>
    <w:rsid w:val="34D889DE"/>
    <w:rsid w:val="34D8A948"/>
    <w:rsid w:val="34D92B50"/>
    <w:rsid w:val="34DFEBF9"/>
    <w:rsid w:val="34E7FA1B"/>
    <w:rsid w:val="34F274CA"/>
    <w:rsid w:val="34F49D2F"/>
    <w:rsid w:val="34F9AF8F"/>
    <w:rsid w:val="35428057"/>
    <w:rsid w:val="35452418"/>
    <w:rsid w:val="357B8520"/>
    <w:rsid w:val="35861B03"/>
    <w:rsid w:val="3599A934"/>
    <w:rsid w:val="35ADC798"/>
    <w:rsid w:val="35B00AAA"/>
    <w:rsid w:val="35D6F0A5"/>
    <w:rsid w:val="35D928B9"/>
    <w:rsid w:val="35E1D73F"/>
    <w:rsid w:val="35EF2111"/>
    <w:rsid w:val="35F081AD"/>
    <w:rsid w:val="35F6DB3B"/>
    <w:rsid w:val="35FD24CD"/>
    <w:rsid w:val="36113059"/>
    <w:rsid w:val="3625633D"/>
    <w:rsid w:val="362CBBA6"/>
    <w:rsid w:val="3649664F"/>
    <w:rsid w:val="364AC785"/>
    <w:rsid w:val="364F99C5"/>
    <w:rsid w:val="366CF998"/>
    <w:rsid w:val="36786D52"/>
    <w:rsid w:val="36911989"/>
    <w:rsid w:val="36AC8240"/>
    <w:rsid w:val="36C48C7A"/>
    <w:rsid w:val="36C5187A"/>
    <w:rsid w:val="36D09B38"/>
    <w:rsid w:val="36D3BB70"/>
    <w:rsid w:val="36DA4A35"/>
    <w:rsid w:val="37006818"/>
    <w:rsid w:val="3702165A"/>
    <w:rsid w:val="3730B915"/>
    <w:rsid w:val="374B71F2"/>
    <w:rsid w:val="375AD6B8"/>
    <w:rsid w:val="375DD8D6"/>
    <w:rsid w:val="377D2A0D"/>
    <w:rsid w:val="377F93CA"/>
    <w:rsid w:val="37889E9E"/>
    <w:rsid w:val="378D0515"/>
    <w:rsid w:val="3795E8FE"/>
    <w:rsid w:val="37A5BA1C"/>
    <w:rsid w:val="37B77C35"/>
    <w:rsid w:val="37CB33B8"/>
    <w:rsid w:val="37D8F437"/>
    <w:rsid w:val="37DFD90B"/>
    <w:rsid w:val="37E875C3"/>
    <w:rsid w:val="37FBBD3C"/>
    <w:rsid w:val="381068EA"/>
    <w:rsid w:val="3832ECCD"/>
    <w:rsid w:val="383786AA"/>
    <w:rsid w:val="38472692"/>
    <w:rsid w:val="3851760E"/>
    <w:rsid w:val="385C268D"/>
    <w:rsid w:val="38662BBF"/>
    <w:rsid w:val="386FF438"/>
    <w:rsid w:val="388C0A0B"/>
    <w:rsid w:val="38A19524"/>
    <w:rsid w:val="38A79A7B"/>
    <w:rsid w:val="38B051B4"/>
    <w:rsid w:val="38B09958"/>
    <w:rsid w:val="38B3DBCF"/>
    <w:rsid w:val="38C0E5E4"/>
    <w:rsid w:val="38D695C1"/>
    <w:rsid w:val="38D745D7"/>
    <w:rsid w:val="38E2AD2A"/>
    <w:rsid w:val="38F1C766"/>
    <w:rsid w:val="38F4244B"/>
    <w:rsid w:val="38F4331D"/>
    <w:rsid w:val="38FA56E1"/>
    <w:rsid w:val="3901DC06"/>
    <w:rsid w:val="3907CB2A"/>
    <w:rsid w:val="391134E9"/>
    <w:rsid w:val="391CC505"/>
    <w:rsid w:val="3930695D"/>
    <w:rsid w:val="3937D524"/>
    <w:rsid w:val="3938F3FB"/>
    <w:rsid w:val="3941FD55"/>
    <w:rsid w:val="39424BD1"/>
    <w:rsid w:val="394E1A97"/>
    <w:rsid w:val="3958F69A"/>
    <w:rsid w:val="395A9959"/>
    <w:rsid w:val="395BAD8E"/>
    <w:rsid w:val="3973AE24"/>
    <w:rsid w:val="3973BEA4"/>
    <w:rsid w:val="3977E691"/>
    <w:rsid w:val="397E9611"/>
    <w:rsid w:val="3991F452"/>
    <w:rsid w:val="39A55A40"/>
    <w:rsid w:val="39B7DC55"/>
    <w:rsid w:val="39BD0799"/>
    <w:rsid w:val="39C12649"/>
    <w:rsid w:val="39C5D637"/>
    <w:rsid w:val="39CAE86A"/>
    <w:rsid w:val="39DE017A"/>
    <w:rsid w:val="39E661EF"/>
    <w:rsid w:val="39EA1806"/>
    <w:rsid w:val="39FD9238"/>
    <w:rsid w:val="3A1CAF55"/>
    <w:rsid w:val="3A2265C3"/>
    <w:rsid w:val="3A2DEC29"/>
    <w:rsid w:val="3A31EE26"/>
    <w:rsid w:val="3A39FC32"/>
    <w:rsid w:val="3A4C4D18"/>
    <w:rsid w:val="3A510C3A"/>
    <w:rsid w:val="3A635196"/>
    <w:rsid w:val="3A7120A2"/>
    <w:rsid w:val="3A7BEFDD"/>
    <w:rsid w:val="3A8D7202"/>
    <w:rsid w:val="3A8F56FC"/>
    <w:rsid w:val="3A95D9BF"/>
    <w:rsid w:val="3AD0944F"/>
    <w:rsid w:val="3ADFD1CB"/>
    <w:rsid w:val="3AF07B81"/>
    <w:rsid w:val="3AF5A332"/>
    <w:rsid w:val="3AF7334A"/>
    <w:rsid w:val="3AFDFECA"/>
    <w:rsid w:val="3B04AF7B"/>
    <w:rsid w:val="3B0F7645"/>
    <w:rsid w:val="3B1EF433"/>
    <w:rsid w:val="3B352EC3"/>
    <w:rsid w:val="3B5D5EEE"/>
    <w:rsid w:val="3B82D181"/>
    <w:rsid w:val="3B82FD62"/>
    <w:rsid w:val="3B96CDFA"/>
    <w:rsid w:val="3B9E3772"/>
    <w:rsid w:val="3BA2D820"/>
    <w:rsid w:val="3BB7897E"/>
    <w:rsid w:val="3BBC10C7"/>
    <w:rsid w:val="3BC25974"/>
    <w:rsid w:val="3BCFD6A8"/>
    <w:rsid w:val="3BD18EB5"/>
    <w:rsid w:val="3BE0752A"/>
    <w:rsid w:val="3C0DAE8B"/>
    <w:rsid w:val="3C1E6A82"/>
    <w:rsid w:val="3C2A22E8"/>
    <w:rsid w:val="3C395174"/>
    <w:rsid w:val="3C5B4C41"/>
    <w:rsid w:val="3C6759DF"/>
    <w:rsid w:val="3C6FA4D5"/>
    <w:rsid w:val="3C8613C9"/>
    <w:rsid w:val="3C87C656"/>
    <w:rsid w:val="3C886025"/>
    <w:rsid w:val="3C99F2EC"/>
    <w:rsid w:val="3C9EA68C"/>
    <w:rsid w:val="3CC3D450"/>
    <w:rsid w:val="3CC6C671"/>
    <w:rsid w:val="3CD72257"/>
    <w:rsid w:val="3CDE3F04"/>
    <w:rsid w:val="3CFE0681"/>
    <w:rsid w:val="3CFEE7F5"/>
    <w:rsid w:val="3D0BF9CD"/>
    <w:rsid w:val="3D4D8F79"/>
    <w:rsid w:val="3D4EA218"/>
    <w:rsid w:val="3D562964"/>
    <w:rsid w:val="3D56A043"/>
    <w:rsid w:val="3D5A652A"/>
    <w:rsid w:val="3D5A97BA"/>
    <w:rsid w:val="3D944219"/>
    <w:rsid w:val="3DB10B58"/>
    <w:rsid w:val="3DBFE640"/>
    <w:rsid w:val="3DC889DA"/>
    <w:rsid w:val="3DDF396F"/>
    <w:rsid w:val="3DE131DC"/>
    <w:rsid w:val="3DE5B7AD"/>
    <w:rsid w:val="3DEC0455"/>
    <w:rsid w:val="3DED9DE6"/>
    <w:rsid w:val="3DF5E9AF"/>
    <w:rsid w:val="3E08C7DA"/>
    <w:rsid w:val="3E0C75D1"/>
    <w:rsid w:val="3E202514"/>
    <w:rsid w:val="3E20C767"/>
    <w:rsid w:val="3E3EA94B"/>
    <w:rsid w:val="3E572405"/>
    <w:rsid w:val="3E6383E6"/>
    <w:rsid w:val="3E655F3B"/>
    <w:rsid w:val="3E70324B"/>
    <w:rsid w:val="3E82B127"/>
    <w:rsid w:val="3E849792"/>
    <w:rsid w:val="3E880473"/>
    <w:rsid w:val="3E8A0142"/>
    <w:rsid w:val="3E8FE274"/>
    <w:rsid w:val="3E92BB95"/>
    <w:rsid w:val="3E9CC25F"/>
    <w:rsid w:val="3EA2A72C"/>
    <w:rsid w:val="3EACE3E8"/>
    <w:rsid w:val="3EB4778C"/>
    <w:rsid w:val="3EB75ACC"/>
    <w:rsid w:val="3EBE9925"/>
    <w:rsid w:val="3EC5EFD1"/>
    <w:rsid w:val="3EEE068F"/>
    <w:rsid w:val="3F00A327"/>
    <w:rsid w:val="3F32D168"/>
    <w:rsid w:val="3F658081"/>
    <w:rsid w:val="3F696C2A"/>
    <w:rsid w:val="3F72BE37"/>
    <w:rsid w:val="3F7F4980"/>
    <w:rsid w:val="3F8E7530"/>
    <w:rsid w:val="3F913E6C"/>
    <w:rsid w:val="3FA3B22D"/>
    <w:rsid w:val="3FA71F86"/>
    <w:rsid w:val="3FDD2AEF"/>
    <w:rsid w:val="3FE1FF8E"/>
    <w:rsid w:val="3FE4C64D"/>
    <w:rsid w:val="3FE9D715"/>
    <w:rsid w:val="3FFC0317"/>
    <w:rsid w:val="4007FF54"/>
    <w:rsid w:val="40096491"/>
    <w:rsid w:val="400E482E"/>
    <w:rsid w:val="4026BDB6"/>
    <w:rsid w:val="4034B98F"/>
    <w:rsid w:val="404A1D6A"/>
    <w:rsid w:val="4053B51A"/>
    <w:rsid w:val="405FC9DA"/>
    <w:rsid w:val="4071C751"/>
    <w:rsid w:val="407324BA"/>
    <w:rsid w:val="40743B63"/>
    <w:rsid w:val="407C0E6A"/>
    <w:rsid w:val="408818F7"/>
    <w:rsid w:val="40900B29"/>
    <w:rsid w:val="40950659"/>
    <w:rsid w:val="40AB154A"/>
    <w:rsid w:val="40AF36BF"/>
    <w:rsid w:val="40BA1AAD"/>
    <w:rsid w:val="40CCAD94"/>
    <w:rsid w:val="40D0932F"/>
    <w:rsid w:val="40DD56AC"/>
    <w:rsid w:val="40E73F09"/>
    <w:rsid w:val="40F0AB17"/>
    <w:rsid w:val="40FA8554"/>
    <w:rsid w:val="4114394A"/>
    <w:rsid w:val="411B5572"/>
    <w:rsid w:val="4129871F"/>
    <w:rsid w:val="4136ED99"/>
    <w:rsid w:val="41457B81"/>
    <w:rsid w:val="414CD541"/>
    <w:rsid w:val="416EF275"/>
    <w:rsid w:val="4180A80C"/>
    <w:rsid w:val="41839734"/>
    <w:rsid w:val="4185A9B0"/>
    <w:rsid w:val="4185CC83"/>
    <w:rsid w:val="418AE8D4"/>
    <w:rsid w:val="4193CFE0"/>
    <w:rsid w:val="4197A9C8"/>
    <w:rsid w:val="41ABF4C2"/>
    <w:rsid w:val="41B22448"/>
    <w:rsid w:val="41B787D2"/>
    <w:rsid w:val="41BD240A"/>
    <w:rsid w:val="41C6A795"/>
    <w:rsid w:val="41C959BD"/>
    <w:rsid w:val="41CA2711"/>
    <w:rsid w:val="41CB47A6"/>
    <w:rsid w:val="41DB092E"/>
    <w:rsid w:val="41DB3461"/>
    <w:rsid w:val="41DD5DF2"/>
    <w:rsid w:val="41E0C6FE"/>
    <w:rsid w:val="41EB2C28"/>
    <w:rsid w:val="41FC8627"/>
    <w:rsid w:val="41FFF789"/>
    <w:rsid w:val="4204AA26"/>
    <w:rsid w:val="420C8DDF"/>
    <w:rsid w:val="420FF17C"/>
    <w:rsid w:val="421C6EA7"/>
    <w:rsid w:val="423668A5"/>
    <w:rsid w:val="4260B74C"/>
    <w:rsid w:val="426326AD"/>
    <w:rsid w:val="42694D68"/>
    <w:rsid w:val="4286E0E6"/>
    <w:rsid w:val="4287E59C"/>
    <w:rsid w:val="4289ECC0"/>
    <w:rsid w:val="428B6F87"/>
    <w:rsid w:val="42987FEB"/>
    <w:rsid w:val="429D7D6A"/>
    <w:rsid w:val="42A6EA29"/>
    <w:rsid w:val="42BFF6C5"/>
    <w:rsid w:val="42CAA333"/>
    <w:rsid w:val="42D70A32"/>
    <w:rsid w:val="42E8616A"/>
    <w:rsid w:val="42E9A017"/>
    <w:rsid w:val="42F5F912"/>
    <w:rsid w:val="42F91EB3"/>
    <w:rsid w:val="43419346"/>
    <w:rsid w:val="43553A25"/>
    <w:rsid w:val="435A75F0"/>
    <w:rsid w:val="4366307D"/>
    <w:rsid w:val="436E234D"/>
    <w:rsid w:val="4371DCBB"/>
    <w:rsid w:val="43745B8C"/>
    <w:rsid w:val="43866D93"/>
    <w:rsid w:val="43AE14A3"/>
    <w:rsid w:val="43C4263F"/>
    <w:rsid w:val="43DE4CBF"/>
    <w:rsid w:val="43EF9647"/>
    <w:rsid w:val="43F4DB6E"/>
    <w:rsid w:val="43FD118F"/>
    <w:rsid w:val="43FD856C"/>
    <w:rsid w:val="44006ABD"/>
    <w:rsid w:val="442403B5"/>
    <w:rsid w:val="442B3736"/>
    <w:rsid w:val="442C879C"/>
    <w:rsid w:val="44320B34"/>
    <w:rsid w:val="443661AF"/>
    <w:rsid w:val="4436BE12"/>
    <w:rsid w:val="443B3B9B"/>
    <w:rsid w:val="44443177"/>
    <w:rsid w:val="444AECEA"/>
    <w:rsid w:val="446739AE"/>
    <w:rsid w:val="44758B59"/>
    <w:rsid w:val="448194C7"/>
    <w:rsid w:val="4483FB7E"/>
    <w:rsid w:val="4489B5A6"/>
    <w:rsid w:val="448E6845"/>
    <w:rsid w:val="44992EBB"/>
    <w:rsid w:val="449FB270"/>
    <w:rsid w:val="44ABF291"/>
    <w:rsid w:val="44AF122C"/>
    <w:rsid w:val="44AF286A"/>
    <w:rsid w:val="44BE628F"/>
    <w:rsid w:val="44DACB97"/>
    <w:rsid w:val="44E2A7D8"/>
    <w:rsid w:val="4507D89A"/>
    <w:rsid w:val="4509B7CE"/>
    <w:rsid w:val="450C2682"/>
    <w:rsid w:val="451AFDDF"/>
    <w:rsid w:val="4522FD59"/>
    <w:rsid w:val="453181CE"/>
    <w:rsid w:val="454AE495"/>
    <w:rsid w:val="455A6809"/>
    <w:rsid w:val="4563A599"/>
    <w:rsid w:val="4566D1F0"/>
    <w:rsid w:val="456D0F8D"/>
    <w:rsid w:val="456F7FEA"/>
    <w:rsid w:val="4582EB72"/>
    <w:rsid w:val="45C44F8C"/>
    <w:rsid w:val="45C852C9"/>
    <w:rsid w:val="45DBE1D0"/>
    <w:rsid w:val="45E6DDEC"/>
    <w:rsid w:val="460451D7"/>
    <w:rsid w:val="460F0DC3"/>
    <w:rsid w:val="46152AFC"/>
    <w:rsid w:val="461B0092"/>
    <w:rsid w:val="461B5D7C"/>
    <w:rsid w:val="462FCD08"/>
    <w:rsid w:val="46337B91"/>
    <w:rsid w:val="4639B83B"/>
    <w:rsid w:val="46443F14"/>
    <w:rsid w:val="46733C31"/>
    <w:rsid w:val="468AD2B6"/>
    <w:rsid w:val="46962F7A"/>
    <w:rsid w:val="46A91087"/>
    <w:rsid w:val="46B3DD20"/>
    <w:rsid w:val="46BC52AC"/>
    <w:rsid w:val="46C0A7A3"/>
    <w:rsid w:val="46D68F23"/>
    <w:rsid w:val="46DD75C3"/>
    <w:rsid w:val="46E518D3"/>
    <w:rsid w:val="46E6E977"/>
    <w:rsid w:val="471A3D40"/>
    <w:rsid w:val="4721222A"/>
    <w:rsid w:val="472765C2"/>
    <w:rsid w:val="474B5FD2"/>
    <w:rsid w:val="474E3686"/>
    <w:rsid w:val="4758296C"/>
    <w:rsid w:val="4759E55F"/>
    <w:rsid w:val="477508D5"/>
    <w:rsid w:val="478E0D6A"/>
    <w:rsid w:val="479F6449"/>
    <w:rsid w:val="47A80FEC"/>
    <w:rsid w:val="47AAD75A"/>
    <w:rsid w:val="47ADD94B"/>
    <w:rsid w:val="47BE871B"/>
    <w:rsid w:val="47C23F7D"/>
    <w:rsid w:val="47D7F96B"/>
    <w:rsid w:val="47F21723"/>
    <w:rsid w:val="48001CA3"/>
    <w:rsid w:val="48168FAD"/>
    <w:rsid w:val="482A646B"/>
    <w:rsid w:val="482B4919"/>
    <w:rsid w:val="482C41BD"/>
    <w:rsid w:val="483CB20D"/>
    <w:rsid w:val="484338F1"/>
    <w:rsid w:val="485B422B"/>
    <w:rsid w:val="48834AD3"/>
    <w:rsid w:val="488972DE"/>
    <w:rsid w:val="488B8EF5"/>
    <w:rsid w:val="489E53F9"/>
    <w:rsid w:val="48A01352"/>
    <w:rsid w:val="48A49F3E"/>
    <w:rsid w:val="48A6AFCE"/>
    <w:rsid w:val="48AE7172"/>
    <w:rsid w:val="48B9CA8B"/>
    <w:rsid w:val="48BD2C18"/>
    <w:rsid w:val="48D30402"/>
    <w:rsid w:val="48D8C644"/>
    <w:rsid w:val="48DDC8EE"/>
    <w:rsid w:val="48DE46B2"/>
    <w:rsid w:val="48DF33B8"/>
    <w:rsid w:val="48F6F17B"/>
    <w:rsid w:val="48FA1FA9"/>
    <w:rsid w:val="48FF4B17"/>
    <w:rsid w:val="490D9303"/>
    <w:rsid w:val="4926DAFB"/>
    <w:rsid w:val="492B80FE"/>
    <w:rsid w:val="492EC255"/>
    <w:rsid w:val="4933E8BE"/>
    <w:rsid w:val="494AACCC"/>
    <w:rsid w:val="4952B091"/>
    <w:rsid w:val="495D4815"/>
    <w:rsid w:val="495F01C8"/>
    <w:rsid w:val="49603D72"/>
    <w:rsid w:val="496DFF9A"/>
    <w:rsid w:val="497539AD"/>
    <w:rsid w:val="497D000E"/>
    <w:rsid w:val="497D3358"/>
    <w:rsid w:val="497E89C1"/>
    <w:rsid w:val="49859EE0"/>
    <w:rsid w:val="49B3D5E4"/>
    <w:rsid w:val="49C13E0D"/>
    <w:rsid w:val="49D386E6"/>
    <w:rsid w:val="49D4DCA6"/>
    <w:rsid w:val="49D64D78"/>
    <w:rsid w:val="49E0B4C6"/>
    <w:rsid w:val="49FF0B65"/>
    <w:rsid w:val="4A0134AC"/>
    <w:rsid w:val="4A0BBDE1"/>
    <w:rsid w:val="4A0DF62C"/>
    <w:rsid w:val="4A3345CC"/>
    <w:rsid w:val="4A36C35A"/>
    <w:rsid w:val="4A3E11AD"/>
    <w:rsid w:val="4A4464D0"/>
    <w:rsid w:val="4A53285D"/>
    <w:rsid w:val="4A6F3752"/>
    <w:rsid w:val="4A81AE61"/>
    <w:rsid w:val="4A85DBF2"/>
    <w:rsid w:val="4A86B90D"/>
    <w:rsid w:val="4AB799D0"/>
    <w:rsid w:val="4AB85293"/>
    <w:rsid w:val="4AC08493"/>
    <w:rsid w:val="4AC71420"/>
    <w:rsid w:val="4ACF3C3B"/>
    <w:rsid w:val="4AD826DB"/>
    <w:rsid w:val="4ADB527C"/>
    <w:rsid w:val="4AEBFC0B"/>
    <w:rsid w:val="4AF788C6"/>
    <w:rsid w:val="4AF85A27"/>
    <w:rsid w:val="4B0385CB"/>
    <w:rsid w:val="4B0B79AF"/>
    <w:rsid w:val="4B158F3F"/>
    <w:rsid w:val="4B1E8408"/>
    <w:rsid w:val="4B39E073"/>
    <w:rsid w:val="4B3A8107"/>
    <w:rsid w:val="4B4AD8BF"/>
    <w:rsid w:val="4B58B83C"/>
    <w:rsid w:val="4B6853D8"/>
    <w:rsid w:val="4B6A750C"/>
    <w:rsid w:val="4B841415"/>
    <w:rsid w:val="4B8D038D"/>
    <w:rsid w:val="4B92748B"/>
    <w:rsid w:val="4B99CD21"/>
    <w:rsid w:val="4BA172B7"/>
    <w:rsid w:val="4BAC8466"/>
    <w:rsid w:val="4BBB07B2"/>
    <w:rsid w:val="4BBBB3F1"/>
    <w:rsid w:val="4BCA6B2D"/>
    <w:rsid w:val="4BCF507B"/>
    <w:rsid w:val="4BD9EAB4"/>
    <w:rsid w:val="4BEA94CC"/>
    <w:rsid w:val="4BFCC3DE"/>
    <w:rsid w:val="4BFD9349"/>
    <w:rsid w:val="4C17CC67"/>
    <w:rsid w:val="4C1E0098"/>
    <w:rsid w:val="4C2CB060"/>
    <w:rsid w:val="4C2D237A"/>
    <w:rsid w:val="4C32E471"/>
    <w:rsid w:val="4C41D807"/>
    <w:rsid w:val="4C59B36F"/>
    <w:rsid w:val="4C7AD3C5"/>
    <w:rsid w:val="4C7C7782"/>
    <w:rsid w:val="4C7E2F63"/>
    <w:rsid w:val="4C80380C"/>
    <w:rsid w:val="4C838CB4"/>
    <w:rsid w:val="4CBF9EBB"/>
    <w:rsid w:val="4CC9F446"/>
    <w:rsid w:val="4CF0F247"/>
    <w:rsid w:val="4D25889B"/>
    <w:rsid w:val="4D32BD5F"/>
    <w:rsid w:val="4D34BBD7"/>
    <w:rsid w:val="4D486116"/>
    <w:rsid w:val="4D6B5112"/>
    <w:rsid w:val="4D7F8F54"/>
    <w:rsid w:val="4D85D4E9"/>
    <w:rsid w:val="4D87D876"/>
    <w:rsid w:val="4DAF330D"/>
    <w:rsid w:val="4DB1AEDA"/>
    <w:rsid w:val="4DB78785"/>
    <w:rsid w:val="4DC94785"/>
    <w:rsid w:val="4DC9CD5F"/>
    <w:rsid w:val="4DE6BAF0"/>
    <w:rsid w:val="4DF31BAA"/>
    <w:rsid w:val="4DFF6293"/>
    <w:rsid w:val="4DFFE08B"/>
    <w:rsid w:val="4E080000"/>
    <w:rsid w:val="4E0C4D78"/>
    <w:rsid w:val="4E201BEA"/>
    <w:rsid w:val="4E2031F6"/>
    <w:rsid w:val="4E324E17"/>
    <w:rsid w:val="4E332E63"/>
    <w:rsid w:val="4E3473ED"/>
    <w:rsid w:val="4E3B6CAA"/>
    <w:rsid w:val="4E4F0B39"/>
    <w:rsid w:val="4E537D3B"/>
    <w:rsid w:val="4E5BA0C7"/>
    <w:rsid w:val="4E5D8BC6"/>
    <w:rsid w:val="4E63E5EE"/>
    <w:rsid w:val="4E6E893A"/>
    <w:rsid w:val="4E77E3C5"/>
    <w:rsid w:val="4E8223D5"/>
    <w:rsid w:val="4E90C357"/>
    <w:rsid w:val="4E92C946"/>
    <w:rsid w:val="4E9B0911"/>
    <w:rsid w:val="4EB02ECB"/>
    <w:rsid w:val="4EBDBF60"/>
    <w:rsid w:val="4EC0458B"/>
    <w:rsid w:val="4EC08C35"/>
    <w:rsid w:val="4EC6C145"/>
    <w:rsid w:val="4EE04302"/>
    <w:rsid w:val="4EE8E2E6"/>
    <w:rsid w:val="4F010DA8"/>
    <w:rsid w:val="4F21DAC4"/>
    <w:rsid w:val="4F226667"/>
    <w:rsid w:val="4F25A9E8"/>
    <w:rsid w:val="4F2BEB40"/>
    <w:rsid w:val="4F35BBE8"/>
    <w:rsid w:val="4F360B28"/>
    <w:rsid w:val="4F443629"/>
    <w:rsid w:val="4F5E68FE"/>
    <w:rsid w:val="4F6240DB"/>
    <w:rsid w:val="4F64117A"/>
    <w:rsid w:val="4F655266"/>
    <w:rsid w:val="4F7D645D"/>
    <w:rsid w:val="4F8785C5"/>
    <w:rsid w:val="4F8A9FA6"/>
    <w:rsid w:val="4F9BC05A"/>
    <w:rsid w:val="4FB16BF8"/>
    <w:rsid w:val="4FB44E9C"/>
    <w:rsid w:val="4FBE2B42"/>
    <w:rsid w:val="4FCBC4B5"/>
    <w:rsid w:val="4FE0CE45"/>
    <w:rsid w:val="50258B06"/>
    <w:rsid w:val="5037090F"/>
    <w:rsid w:val="5048D037"/>
    <w:rsid w:val="504F4C17"/>
    <w:rsid w:val="50573ECC"/>
    <w:rsid w:val="505FD7DA"/>
    <w:rsid w:val="5064F4AD"/>
    <w:rsid w:val="507D103B"/>
    <w:rsid w:val="507D8164"/>
    <w:rsid w:val="507F0551"/>
    <w:rsid w:val="509BCF5D"/>
    <w:rsid w:val="50A00C2B"/>
    <w:rsid w:val="50AC5255"/>
    <w:rsid w:val="50BF5D04"/>
    <w:rsid w:val="50BFCAC1"/>
    <w:rsid w:val="50E545A1"/>
    <w:rsid w:val="50EF656D"/>
    <w:rsid w:val="50F8DE94"/>
    <w:rsid w:val="50F99444"/>
    <w:rsid w:val="51165D18"/>
    <w:rsid w:val="511B259C"/>
    <w:rsid w:val="511BD9BF"/>
    <w:rsid w:val="5129ABCB"/>
    <w:rsid w:val="512EC63B"/>
    <w:rsid w:val="513A2CB1"/>
    <w:rsid w:val="514A7EBB"/>
    <w:rsid w:val="51568CAB"/>
    <w:rsid w:val="5162056D"/>
    <w:rsid w:val="5162B409"/>
    <w:rsid w:val="51672B0A"/>
    <w:rsid w:val="518AD436"/>
    <w:rsid w:val="518DD574"/>
    <w:rsid w:val="5197FC2A"/>
    <w:rsid w:val="519A674E"/>
    <w:rsid w:val="519E7F61"/>
    <w:rsid w:val="51A35D1B"/>
    <w:rsid w:val="51C0E08F"/>
    <w:rsid w:val="51C18DCB"/>
    <w:rsid w:val="51C9D2C0"/>
    <w:rsid w:val="51CA2258"/>
    <w:rsid w:val="51CC02E5"/>
    <w:rsid w:val="51DA6C21"/>
    <w:rsid w:val="51DF2E96"/>
    <w:rsid w:val="51E8B5BB"/>
    <w:rsid w:val="51F16238"/>
    <w:rsid w:val="51FD6CB8"/>
    <w:rsid w:val="5221B9FE"/>
    <w:rsid w:val="52264669"/>
    <w:rsid w:val="522EEDED"/>
    <w:rsid w:val="52326897"/>
    <w:rsid w:val="52467B0F"/>
    <w:rsid w:val="52469690"/>
    <w:rsid w:val="5257D35C"/>
    <w:rsid w:val="525868BD"/>
    <w:rsid w:val="526475CE"/>
    <w:rsid w:val="5275C2F8"/>
    <w:rsid w:val="5279FB64"/>
    <w:rsid w:val="5293951D"/>
    <w:rsid w:val="529B79C0"/>
    <w:rsid w:val="52A81765"/>
    <w:rsid w:val="52ABCAF3"/>
    <w:rsid w:val="52B48DA0"/>
    <w:rsid w:val="52BD199D"/>
    <w:rsid w:val="52C4D331"/>
    <w:rsid w:val="52D71206"/>
    <w:rsid w:val="52EA0962"/>
    <w:rsid w:val="52F217DB"/>
    <w:rsid w:val="530C659C"/>
    <w:rsid w:val="53122BC5"/>
    <w:rsid w:val="53248B9D"/>
    <w:rsid w:val="5326C765"/>
    <w:rsid w:val="532AF7A2"/>
    <w:rsid w:val="532C02BF"/>
    <w:rsid w:val="533935CA"/>
    <w:rsid w:val="533AC41C"/>
    <w:rsid w:val="533B56F1"/>
    <w:rsid w:val="53410727"/>
    <w:rsid w:val="535B4428"/>
    <w:rsid w:val="535DC3D7"/>
    <w:rsid w:val="53601DAF"/>
    <w:rsid w:val="5376F1AD"/>
    <w:rsid w:val="5379FFAE"/>
    <w:rsid w:val="537E76CB"/>
    <w:rsid w:val="5389AA98"/>
    <w:rsid w:val="538C8F3A"/>
    <w:rsid w:val="539638BF"/>
    <w:rsid w:val="53994E4F"/>
    <w:rsid w:val="53A55AE7"/>
    <w:rsid w:val="53A62B5B"/>
    <w:rsid w:val="53AB24C3"/>
    <w:rsid w:val="53B53DB1"/>
    <w:rsid w:val="53BE52BF"/>
    <w:rsid w:val="53C9E7D7"/>
    <w:rsid w:val="53D0EB01"/>
    <w:rsid w:val="53D77EEF"/>
    <w:rsid w:val="53E07E2C"/>
    <w:rsid w:val="53EABA7D"/>
    <w:rsid w:val="54151038"/>
    <w:rsid w:val="541DADEF"/>
    <w:rsid w:val="5428C0C1"/>
    <w:rsid w:val="5431DA21"/>
    <w:rsid w:val="54323040"/>
    <w:rsid w:val="54358B96"/>
    <w:rsid w:val="543F60D6"/>
    <w:rsid w:val="544811BE"/>
    <w:rsid w:val="54666459"/>
    <w:rsid w:val="54752D88"/>
    <w:rsid w:val="5477CCD8"/>
    <w:rsid w:val="547DD670"/>
    <w:rsid w:val="549B9C43"/>
    <w:rsid w:val="54A1E7D9"/>
    <w:rsid w:val="54B4AFB7"/>
    <w:rsid w:val="54C5A702"/>
    <w:rsid w:val="54D20810"/>
    <w:rsid w:val="54D451A5"/>
    <w:rsid w:val="54D6972B"/>
    <w:rsid w:val="54D71069"/>
    <w:rsid w:val="54E34DA0"/>
    <w:rsid w:val="54FE30B1"/>
    <w:rsid w:val="551821B7"/>
    <w:rsid w:val="55211BA0"/>
    <w:rsid w:val="553A4FC1"/>
    <w:rsid w:val="55417AD2"/>
    <w:rsid w:val="5559F89B"/>
    <w:rsid w:val="556BF472"/>
    <w:rsid w:val="556F5886"/>
    <w:rsid w:val="5575AE68"/>
    <w:rsid w:val="55839EB0"/>
    <w:rsid w:val="5591B849"/>
    <w:rsid w:val="55977185"/>
    <w:rsid w:val="559D2F89"/>
    <w:rsid w:val="55A38BBE"/>
    <w:rsid w:val="55A78829"/>
    <w:rsid w:val="55AAB6AC"/>
    <w:rsid w:val="55AC296F"/>
    <w:rsid w:val="55BA60BC"/>
    <w:rsid w:val="55BB0827"/>
    <w:rsid w:val="55C8D1CA"/>
    <w:rsid w:val="55D0C7F7"/>
    <w:rsid w:val="55D47694"/>
    <w:rsid w:val="55D8B280"/>
    <w:rsid w:val="55E8662F"/>
    <w:rsid w:val="55E947EB"/>
    <w:rsid w:val="55FE7B39"/>
    <w:rsid w:val="561167E9"/>
    <w:rsid w:val="5614F0FD"/>
    <w:rsid w:val="56183CED"/>
    <w:rsid w:val="56246E0E"/>
    <w:rsid w:val="56268FBE"/>
    <w:rsid w:val="565BE07F"/>
    <w:rsid w:val="565EF92E"/>
    <w:rsid w:val="56706413"/>
    <w:rsid w:val="568692F2"/>
    <w:rsid w:val="5693616E"/>
    <w:rsid w:val="56981442"/>
    <w:rsid w:val="569B7095"/>
    <w:rsid w:val="56A341A1"/>
    <w:rsid w:val="56AFF22D"/>
    <w:rsid w:val="56B1315D"/>
    <w:rsid w:val="56B3CFF8"/>
    <w:rsid w:val="56C36001"/>
    <w:rsid w:val="56C6E53D"/>
    <w:rsid w:val="56CD3755"/>
    <w:rsid w:val="56DBA26F"/>
    <w:rsid w:val="57065C9E"/>
    <w:rsid w:val="57084D21"/>
    <w:rsid w:val="570CB79D"/>
    <w:rsid w:val="570FE809"/>
    <w:rsid w:val="571D63CD"/>
    <w:rsid w:val="573EB255"/>
    <w:rsid w:val="5765281F"/>
    <w:rsid w:val="576DDE54"/>
    <w:rsid w:val="577A8D50"/>
    <w:rsid w:val="577C892E"/>
    <w:rsid w:val="577CB10A"/>
    <w:rsid w:val="57809571"/>
    <w:rsid w:val="578AFE90"/>
    <w:rsid w:val="579068E0"/>
    <w:rsid w:val="57940BC1"/>
    <w:rsid w:val="579CB3FD"/>
    <w:rsid w:val="57B2C2AB"/>
    <w:rsid w:val="57C09974"/>
    <w:rsid w:val="57CECDF6"/>
    <w:rsid w:val="57E51440"/>
    <w:rsid w:val="57E6403A"/>
    <w:rsid w:val="57F02D53"/>
    <w:rsid w:val="57F65368"/>
    <w:rsid w:val="58023B20"/>
    <w:rsid w:val="582D5FBE"/>
    <w:rsid w:val="5835C562"/>
    <w:rsid w:val="5838DB58"/>
    <w:rsid w:val="584AA514"/>
    <w:rsid w:val="584B6F81"/>
    <w:rsid w:val="584E5A16"/>
    <w:rsid w:val="58503031"/>
    <w:rsid w:val="5859C86F"/>
    <w:rsid w:val="585FBE0B"/>
    <w:rsid w:val="58685E9B"/>
    <w:rsid w:val="5877FDA4"/>
    <w:rsid w:val="58875A2D"/>
    <w:rsid w:val="588F0AC9"/>
    <w:rsid w:val="5897990B"/>
    <w:rsid w:val="589AAD67"/>
    <w:rsid w:val="58A65CC8"/>
    <w:rsid w:val="58ABFA23"/>
    <w:rsid w:val="58EE37F8"/>
    <w:rsid w:val="58EE6EC4"/>
    <w:rsid w:val="590866AA"/>
    <w:rsid w:val="590C600C"/>
    <w:rsid w:val="590FC4C4"/>
    <w:rsid w:val="591C0779"/>
    <w:rsid w:val="5952CBDA"/>
    <w:rsid w:val="595CDCB5"/>
    <w:rsid w:val="59625947"/>
    <w:rsid w:val="59653CDF"/>
    <w:rsid w:val="5969D134"/>
    <w:rsid w:val="598DBB15"/>
    <w:rsid w:val="598F4EF1"/>
    <w:rsid w:val="59952CBC"/>
    <w:rsid w:val="599A051B"/>
    <w:rsid w:val="59A0E8D6"/>
    <w:rsid w:val="59BD0ED2"/>
    <w:rsid w:val="59C02AAD"/>
    <w:rsid w:val="59D9EE0F"/>
    <w:rsid w:val="59E3EE97"/>
    <w:rsid w:val="59F221B5"/>
    <w:rsid w:val="59FA2B5C"/>
    <w:rsid w:val="5A065892"/>
    <w:rsid w:val="5A084FC6"/>
    <w:rsid w:val="5A09C261"/>
    <w:rsid w:val="5A19BD0A"/>
    <w:rsid w:val="5A19D44E"/>
    <w:rsid w:val="5A1C5AE1"/>
    <w:rsid w:val="5A2340FF"/>
    <w:rsid w:val="5A298946"/>
    <w:rsid w:val="5A35287C"/>
    <w:rsid w:val="5A3E4666"/>
    <w:rsid w:val="5A460EA7"/>
    <w:rsid w:val="5A496C42"/>
    <w:rsid w:val="5A49E391"/>
    <w:rsid w:val="5A5FCAC2"/>
    <w:rsid w:val="5A6209CB"/>
    <w:rsid w:val="5A6B5B7A"/>
    <w:rsid w:val="5A7B496D"/>
    <w:rsid w:val="5A8E0CC4"/>
    <w:rsid w:val="5A9B2A4E"/>
    <w:rsid w:val="5AA89541"/>
    <w:rsid w:val="5AB268E6"/>
    <w:rsid w:val="5AC0222F"/>
    <w:rsid w:val="5AC1D48D"/>
    <w:rsid w:val="5AD15560"/>
    <w:rsid w:val="5AEB0CDD"/>
    <w:rsid w:val="5AF9B2DD"/>
    <w:rsid w:val="5AFE1847"/>
    <w:rsid w:val="5B07E412"/>
    <w:rsid w:val="5B09454F"/>
    <w:rsid w:val="5B09A12C"/>
    <w:rsid w:val="5B11A5DF"/>
    <w:rsid w:val="5B1579DD"/>
    <w:rsid w:val="5B1FFE9E"/>
    <w:rsid w:val="5B332A5B"/>
    <w:rsid w:val="5B383C78"/>
    <w:rsid w:val="5B3CEF6C"/>
    <w:rsid w:val="5B3F8DA6"/>
    <w:rsid w:val="5B5A2B2E"/>
    <w:rsid w:val="5B668DD1"/>
    <w:rsid w:val="5B73DBFB"/>
    <w:rsid w:val="5B769D7E"/>
    <w:rsid w:val="5B9E85E1"/>
    <w:rsid w:val="5BA94437"/>
    <w:rsid w:val="5BBA1DB8"/>
    <w:rsid w:val="5BC33EC5"/>
    <w:rsid w:val="5BE88723"/>
    <w:rsid w:val="5BF14188"/>
    <w:rsid w:val="5BF67A94"/>
    <w:rsid w:val="5BFD3CBC"/>
    <w:rsid w:val="5C09AE1B"/>
    <w:rsid w:val="5C2A0CA4"/>
    <w:rsid w:val="5C2A438D"/>
    <w:rsid w:val="5C332E7B"/>
    <w:rsid w:val="5C381728"/>
    <w:rsid w:val="5C3F2D20"/>
    <w:rsid w:val="5C46FFC1"/>
    <w:rsid w:val="5C475777"/>
    <w:rsid w:val="5C4AF4D1"/>
    <w:rsid w:val="5C4EF3E5"/>
    <w:rsid w:val="5C5CC515"/>
    <w:rsid w:val="5C6731F6"/>
    <w:rsid w:val="5C736FB8"/>
    <w:rsid w:val="5C766D4C"/>
    <w:rsid w:val="5C871D27"/>
    <w:rsid w:val="5C87DBCE"/>
    <w:rsid w:val="5C9D18AC"/>
    <w:rsid w:val="5CAA710C"/>
    <w:rsid w:val="5CD92E5B"/>
    <w:rsid w:val="5CDA8C8E"/>
    <w:rsid w:val="5CDC3060"/>
    <w:rsid w:val="5CE23862"/>
    <w:rsid w:val="5CEC2A61"/>
    <w:rsid w:val="5CF1D490"/>
    <w:rsid w:val="5CF6475A"/>
    <w:rsid w:val="5CF8924E"/>
    <w:rsid w:val="5D1550F5"/>
    <w:rsid w:val="5D1FF6F7"/>
    <w:rsid w:val="5D254D88"/>
    <w:rsid w:val="5D3434F7"/>
    <w:rsid w:val="5D35B0C6"/>
    <w:rsid w:val="5D3911BD"/>
    <w:rsid w:val="5D4073D5"/>
    <w:rsid w:val="5D709AE6"/>
    <w:rsid w:val="5D73FCA8"/>
    <w:rsid w:val="5D7BD889"/>
    <w:rsid w:val="5D80F90C"/>
    <w:rsid w:val="5D8F1911"/>
    <w:rsid w:val="5D914116"/>
    <w:rsid w:val="5DA04F58"/>
    <w:rsid w:val="5DB0D37C"/>
    <w:rsid w:val="5DB3AA56"/>
    <w:rsid w:val="5DCE612C"/>
    <w:rsid w:val="5DD1DD0C"/>
    <w:rsid w:val="5DD6C2D7"/>
    <w:rsid w:val="5DDD9749"/>
    <w:rsid w:val="5DE2A22B"/>
    <w:rsid w:val="5DE96288"/>
    <w:rsid w:val="5DF39F4F"/>
    <w:rsid w:val="5E1838A9"/>
    <w:rsid w:val="5E1C6704"/>
    <w:rsid w:val="5E266A2A"/>
    <w:rsid w:val="5E320B48"/>
    <w:rsid w:val="5E408B07"/>
    <w:rsid w:val="5E47C2F6"/>
    <w:rsid w:val="5E524D83"/>
    <w:rsid w:val="5E5E9B68"/>
    <w:rsid w:val="5E604D60"/>
    <w:rsid w:val="5E64B3C9"/>
    <w:rsid w:val="5E6AF3E5"/>
    <w:rsid w:val="5EBCCB25"/>
    <w:rsid w:val="5EC82DC3"/>
    <w:rsid w:val="5EC96F63"/>
    <w:rsid w:val="5ED28E48"/>
    <w:rsid w:val="5EE6A84C"/>
    <w:rsid w:val="5EEA01AC"/>
    <w:rsid w:val="5EFF6691"/>
    <w:rsid w:val="5F12D888"/>
    <w:rsid w:val="5F1CD9E1"/>
    <w:rsid w:val="5F1DED6E"/>
    <w:rsid w:val="5F36F921"/>
    <w:rsid w:val="5F4AE1FA"/>
    <w:rsid w:val="5F6C4394"/>
    <w:rsid w:val="5F6C58A4"/>
    <w:rsid w:val="5F76A669"/>
    <w:rsid w:val="5F9E934C"/>
    <w:rsid w:val="5FA0C370"/>
    <w:rsid w:val="5FA1F3C3"/>
    <w:rsid w:val="5FAFB71B"/>
    <w:rsid w:val="5FB4620C"/>
    <w:rsid w:val="5FC3A349"/>
    <w:rsid w:val="5FC741CA"/>
    <w:rsid w:val="5FC80B60"/>
    <w:rsid w:val="5FD4BB45"/>
    <w:rsid w:val="5FDBAB35"/>
    <w:rsid w:val="5FE0B4DF"/>
    <w:rsid w:val="5FE6515F"/>
    <w:rsid w:val="5FE65E9E"/>
    <w:rsid w:val="5FE723E3"/>
    <w:rsid w:val="5FF43E58"/>
    <w:rsid w:val="5FF58669"/>
    <w:rsid w:val="600FA67C"/>
    <w:rsid w:val="60162981"/>
    <w:rsid w:val="602907AC"/>
    <w:rsid w:val="60340C37"/>
    <w:rsid w:val="6041CA51"/>
    <w:rsid w:val="60453BD4"/>
    <w:rsid w:val="604C31A4"/>
    <w:rsid w:val="6051780B"/>
    <w:rsid w:val="6088EED4"/>
    <w:rsid w:val="60A29861"/>
    <w:rsid w:val="60B42675"/>
    <w:rsid w:val="60B4C210"/>
    <w:rsid w:val="60BF2128"/>
    <w:rsid w:val="60CFF7B9"/>
    <w:rsid w:val="60D2A29F"/>
    <w:rsid w:val="60E8ABAC"/>
    <w:rsid w:val="60F6EFC8"/>
    <w:rsid w:val="6101E6C2"/>
    <w:rsid w:val="610239FF"/>
    <w:rsid w:val="61184E7F"/>
    <w:rsid w:val="611D2A8E"/>
    <w:rsid w:val="61285A70"/>
    <w:rsid w:val="615EFDAA"/>
    <w:rsid w:val="616F94FF"/>
    <w:rsid w:val="617593D9"/>
    <w:rsid w:val="618F1A4B"/>
    <w:rsid w:val="61C92BF9"/>
    <w:rsid w:val="61D40B2B"/>
    <w:rsid w:val="61DA13FA"/>
    <w:rsid w:val="61ECC2F9"/>
    <w:rsid w:val="61EF0EE3"/>
    <w:rsid w:val="61F38861"/>
    <w:rsid w:val="61F3E7FA"/>
    <w:rsid w:val="61FE039D"/>
    <w:rsid w:val="62057012"/>
    <w:rsid w:val="620723E3"/>
    <w:rsid w:val="6208763A"/>
    <w:rsid w:val="620AB23A"/>
    <w:rsid w:val="620F7853"/>
    <w:rsid w:val="62125298"/>
    <w:rsid w:val="6231B4F9"/>
    <w:rsid w:val="6232B787"/>
    <w:rsid w:val="6243FE1A"/>
    <w:rsid w:val="6247647F"/>
    <w:rsid w:val="6265BA9D"/>
    <w:rsid w:val="6278A571"/>
    <w:rsid w:val="627EA89C"/>
    <w:rsid w:val="62A92061"/>
    <w:rsid w:val="62C5BF9E"/>
    <w:rsid w:val="62D46F92"/>
    <w:rsid w:val="62D5047F"/>
    <w:rsid w:val="62D6E48F"/>
    <w:rsid w:val="62DE7E54"/>
    <w:rsid w:val="62E59D03"/>
    <w:rsid w:val="62EE383E"/>
    <w:rsid w:val="62FB3102"/>
    <w:rsid w:val="62FD36BA"/>
    <w:rsid w:val="6309AFAC"/>
    <w:rsid w:val="630F9ADF"/>
    <w:rsid w:val="633C8492"/>
    <w:rsid w:val="6348828E"/>
    <w:rsid w:val="6368C1C3"/>
    <w:rsid w:val="636BA689"/>
    <w:rsid w:val="63733971"/>
    <w:rsid w:val="63740128"/>
    <w:rsid w:val="639CD928"/>
    <w:rsid w:val="63A06B30"/>
    <w:rsid w:val="63B406D1"/>
    <w:rsid w:val="63D34BC5"/>
    <w:rsid w:val="63DD352B"/>
    <w:rsid w:val="63DE6A94"/>
    <w:rsid w:val="63E43B89"/>
    <w:rsid w:val="63ED0513"/>
    <w:rsid w:val="63F0AB5D"/>
    <w:rsid w:val="63FB0020"/>
    <w:rsid w:val="640C64E1"/>
    <w:rsid w:val="6428F7E8"/>
    <w:rsid w:val="642E6D1D"/>
    <w:rsid w:val="6432909C"/>
    <w:rsid w:val="645136D3"/>
    <w:rsid w:val="645B0C36"/>
    <w:rsid w:val="645FD1C1"/>
    <w:rsid w:val="647E5038"/>
    <w:rsid w:val="649423C5"/>
    <w:rsid w:val="6499A04C"/>
    <w:rsid w:val="6499E07C"/>
    <w:rsid w:val="649B169D"/>
    <w:rsid w:val="64A15A0C"/>
    <w:rsid w:val="64BC58C8"/>
    <w:rsid w:val="64BDC51F"/>
    <w:rsid w:val="64C4C58E"/>
    <w:rsid w:val="64CA22CC"/>
    <w:rsid w:val="64DFD777"/>
    <w:rsid w:val="64F0B0A9"/>
    <w:rsid w:val="650E3015"/>
    <w:rsid w:val="652477DF"/>
    <w:rsid w:val="65306100"/>
    <w:rsid w:val="6546E1A3"/>
    <w:rsid w:val="65527D13"/>
    <w:rsid w:val="656668CF"/>
    <w:rsid w:val="65721CAA"/>
    <w:rsid w:val="65AC85AC"/>
    <w:rsid w:val="65CBEF8A"/>
    <w:rsid w:val="65DA7522"/>
    <w:rsid w:val="65E1954F"/>
    <w:rsid w:val="65E63611"/>
    <w:rsid w:val="65E8D032"/>
    <w:rsid w:val="65F196C5"/>
    <w:rsid w:val="65F2E050"/>
    <w:rsid w:val="65F4DD35"/>
    <w:rsid w:val="65F64004"/>
    <w:rsid w:val="65F741E0"/>
    <w:rsid w:val="65FF8315"/>
    <w:rsid w:val="6600AE98"/>
    <w:rsid w:val="6601FBD4"/>
    <w:rsid w:val="6615D092"/>
    <w:rsid w:val="661C753A"/>
    <w:rsid w:val="66610528"/>
    <w:rsid w:val="66620D3E"/>
    <w:rsid w:val="666E5F89"/>
    <w:rsid w:val="669100F9"/>
    <w:rsid w:val="669545D3"/>
    <w:rsid w:val="6696DFE3"/>
    <w:rsid w:val="6697ADB5"/>
    <w:rsid w:val="669D5FD0"/>
    <w:rsid w:val="66A42A5F"/>
    <w:rsid w:val="66A66F8E"/>
    <w:rsid w:val="66B8B417"/>
    <w:rsid w:val="66C094EC"/>
    <w:rsid w:val="66C51921"/>
    <w:rsid w:val="66D92C66"/>
    <w:rsid w:val="66DB265C"/>
    <w:rsid w:val="66F72DF7"/>
    <w:rsid w:val="66FA9468"/>
    <w:rsid w:val="670CC389"/>
    <w:rsid w:val="670FF367"/>
    <w:rsid w:val="673BA4C7"/>
    <w:rsid w:val="674258E3"/>
    <w:rsid w:val="674E0C6B"/>
    <w:rsid w:val="674E2025"/>
    <w:rsid w:val="6751CCFF"/>
    <w:rsid w:val="67566081"/>
    <w:rsid w:val="676439BD"/>
    <w:rsid w:val="678D84F9"/>
    <w:rsid w:val="6798A955"/>
    <w:rsid w:val="67A7728C"/>
    <w:rsid w:val="67AABDA2"/>
    <w:rsid w:val="67AB3BE1"/>
    <w:rsid w:val="67AE1AE9"/>
    <w:rsid w:val="67B0917D"/>
    <w:rsid w:val="67B2C9C8"/>
    <w:rsid w:val="67B7274D"/>
    <w:rsid w:val="67DC3A28"/>
    <w:rsid w:val="67E7117F"/>
    <w:rsid w:val="67EDAEC0"/>
    <w:rsid w:val="67F3CF2B"/>
    <w:rsid w:val="6826F4DB"/>
    <w:rsid w:val="68288A3A"/>
    <w:rsid w:val="683538CD"/>
    <w:rsid w:val="683D1851"/>
    <w:rsid w:val="684D5B84"/>
    <w:rsid w:val="685A0D05"/>
    <w:rsid w:val="685FC3CA"/>
    <w:rsid w:val="687BC955"/>
    <w:rsid w:val="688362EF"/>
    <w:rsid w:val="688AA249"/>
    <w:rsid w:val="6891B9E2"/>
    <w:rsid w:val="68939C82"/>
    <w:rsid w:val="689EA030"/>
    <w:rsid w:val="68A31228"/>
    <w:rsid w:val="68A4FD2D"/>
    <w:rsid w:val="68A90867"/>
    <w:rsid w:val="68BF602B"/>
    <w:rsid w:val="68D0005C"/>
    <w:rsid w:val="68E6AC08"/>
    <w:rsid w:val="68E9CD35"/>
    <w:rsid w:val="691D9E16"/>
    <w:rsid w:val="69396C22"/>
    <w:rsid w:val="69484DCA"/>
    <w:rsid w:val="694BC028"/>
    <w:rsid w:val="6967E5CA"/>
    <w:rsid w:val="696DFEDB"/>
    <w:rsid w:val="6977EBDB"/>
    <w:rsid w:val="697CC6EE"/>
    <w:rsid w:val="69810BE3"/>
    <w:rsid w:val="6982E73E"/>
    <w:rsid w:val="69A132DE"/>
    <w:rsid w:val="69A65BC5"/>
    <w:rsid w:val="69AF0EA5"/>
    <w:rsid w:val="69B83AC4"/>
    <w:rsid w:val="69C1F8B5"/>
    <w:rsid w:val="69C945B1"/>
    <w:rsid w:val="69CACAA5"/>
    <w:rsid w:val="69ECBD60"/>
    <w:rsid w:val="69F57CC9"/>
    <w:rsid w:val="6A24B869"/>
    <w:rsid w:val="6A31C1A0"/>
    <w:rsid w:val="6A363BA7"/>
    <w:rsid w:val="6A4883F2"/>
    <w:rsid w:val="6A4B5AE6"/>
    <w:rsid w:val="6A66207B"/>
    <w:rsid w:val="6A75D2AF"/>
    <w:rsid w:val="6A7710F3"/>
    <w:rsid w:val="6A83AACA"/>
    <w:rsid w:val="6A9068E2"/>
    <w:rsid w:val="6AA57C38"/>
    <w:rsid w:val="6AA60498"/>
    <w:rsid w:val="6AA79EFB"/>
    <w:rsid w:val="6AA92947"/>
    <w:rsid w:val="6AAAC84F"/>
    <w:rsid w:val="6ABC5A33"/>
    <w:rsid w:val="6ABCB2CB"/>
    <w:rsid w:val="6AC4C7D2"/>
    <w:rsid w:val="6ACA4A93"/>
    <w:rsid w:val="6ACE97FC"/>
    <w:rsid w:val="6ACF95A9"/>
    <w:rsid w:val="6ADAC81E"/>
    <w:rsid w:val="6ADDDF41"/>
    <w:rsid w:val="6AE5D7D3"/>
    <w:rsid w:val="6AE89BB4"/>
    <w:rsid w:val="6AEA7B9F"/>
    <w:rsid w:val="6AEDFA00"/>
    <w:rsid w:val="6AF6E98A"/>
    <w:rsid w:val="6B0C5C9A"/>
    <w:rsid w:val="6B1371C9"/>
    <w:rsid w:val="6B15C57F"/>
    <w:rsid w:val="6B1D970D"/>
    <w:rsid w:val="6B270389"/>
    <w:rsid w:val="6B2AA4DC"/>
    <w:rsid w:val="6B428D2F"/>
    <w:rsid w:val="6B4B3B71"/>
    <w:rsid w:val="6B6B8AFD"/>
    <w:rsid w:val="6B85C6F3"/>
    <w:rsid w:val="6B88F7D6"/>
    <w:rsid w:val="6B8AA163"/>
    <w:rsid w:val="6B936EDA"/>
    <w:rsid w:val="6B95C297"/>
    <w:rsid w:val="6BA9C688"/>
    <w:rsid w:val="6BAA8731"/>
    <w:rsid w:val="6BAE9FBC"/>
    <w:rsid w:val="6BBA035E"/>
    <w:rsid w:val="6BBB3F8A"/>
    <w:rsid w:val="6BBE10AD"/>
    <w:rsid w:val="6BC1761B"/>
    <w:rsid w:val="6BC404FA"/>
    <w:rsid w:val="6BCB3C31"/>
    <w:rsid w:val="6BD23CC2"/>
    <w:rsid w:val="6BE428D0"/>
    <w:rsid w:val="6BF1F664"/>
    <w:rsid w:val="6BFBA805"/>
    <w:rsid w:val="6C1576B6"/>
    <w:rsid w:val="6C164031"/>
    <w:rsid w:val="6C1A00A6"/>
    <w:rsid w:val="6C227DD2"/>
    <w:rsid w:val="6C269733"/>
    <w:rsid w:val="6C316DF4"/>
    <w:rsid w:val="6C370A71"/>
    <w:rsid w:val="6C475B37"/>
    <w:rsid w:val="6C4F3126"/>
    <w:rsid w:val="6C57BD5C"/>
    <w:rsid w:val="6C63F498"/>
    <w:rsid w:val="6C6B0E0F"/>
    <w:rsid w:val="6C89FFC9"/>
    <w:rsid w:val="6C959BE4"/>
    <w:rsid w:val="6CC30E77"/>
    <w:rsid w:val="6CC894E8"/>
    <w:rsid w:val="6CCC7B92"/>
    <w:rsid w:val="6CF736A1"/>
    <w:rsid w:val="6CF75CC6"/>
    <w:rsid w:val="6D021497"/>
    <w:rsid w:val="6D092CD5"/>
    <w:rsid w:val="6D13DF67"/>
    <w:rsid w:val="6D1C6184"/>
    <w:rsid w:val="6D224C0F"/>
    <w:rsid w:val="6D24E2A1"/>
    <w:rsid w:val="6D2F89C4"/>
    <w:rsid w:val="6D3635DF"/>
    <w:rsid w:val="6D3DF070"/>
    <w:rsid w:val="6D4ECE92"/>
    <w:rsid w:val="6D57A1F0"/>
    <w:rsid w:val="6D6CC075"/>
    <w:rsid w:val="6D6D73A1"/>
    <w:rsid w:val="6D83E453"/>
    <w:rsid w:val="6DB18B57"/>
    <w:rsid w:val="6DD0CCC5"/>
    <w:rsid w:val="6DD7503D"/>
    <w:rsid w:val="6DD9EE2A"/>
    <w:rsid w:val="6DE0D293"/>
    <w:rsid w:val="6DEFFD60"/>
    <w:rsid w:val="6DF12B48"/>
    <w:rsid w:val="6DF70D89"/>
    <w:rsid w:val="6E17AE3A"/>
    <w:rsid w:val="6E339D3A"/>
    <w:rsid w:val="6E33F58B"/>
    <w:rsid w:val="6E368D6F"/>
    <w:rsid w:val="6E3FD26B"/>
    <w:rsid w:val="6E5C0816"/>
    <w:rsid w:val="6E61235A"/>
    <w:rsid w:val="6E677A73"/>
    <w:rsid w:val="6E72A9E2"/>
    <w:rsid w:val="6E7D6C8C"/>
    <w:rsid w:val="6E89D753"/>
    <w:rsid w:val="6E8E3A4E"/>
    <w:rsid w:val="6E9C6EFD"/>
    <w:rsid w:val="6EA0B4BD"/>
    <w:rsid w:val="6EB04F8D"/>
    <w:rsid w:val="6EB58239"/>
    <w:rsid w:val="6ED3B582"/>
    <w:rsid w:val="6ED4D978"/>
    <w:rsid w:val="6ED882B2"/>
    <w:rsid w:val="6EE5B6C6"/>
    <w:rsid w:val="6EF3B796"/>
    <w:rsid w:val="6EF5B16F"/>
    <w:rsid w:val="6EF9C76A"/>
    <w:rsid w:val="6F022BB1"/>
    <w:rsid w:val="6F028B3B"/>
    <w:rsid w:val="6F20172C"/>
    <w:rsid w:val="6F204454"/>
    <w:rsid w:val="6F20CA2D"/>
    <w:rsid w:val="6F2A725D"/>
    <w:rsid w:val="6F4B7F94"/>
    <w:rsid w:val="6F558352"/>
    <w:rsid w:val="6F63C054"/>
    <w:rsid w:val="6F64833C"/>
    <w:rsid w:val="6F78534F"/>
    <w:rsid w:val="6F7A5E29"/>
    <w:rsid w:val="6F82A301"/>
    <w:rsid w:val="6FB21695"/>
    <w:rsid w:val="6FB3551A"/>
    <w:rsid w:val="6FC188FA"/>
    <w:rsid w:val="6FD11EEE"/>
    <w:rsid w:val="6FD27ABF"/>
    <w:rsid w:val="6FE9AFF6"/>
    <w:rsid w:val="6FFED012"/>
    <w:rsid w:val="70006235"/>
    <w:rsid w:val="7008FBA9"/>
    <w:rsid w:val="70103808"/>
    <w:rsid w:val="7010FE88"/>
    <w:rsid w:val="701A5F95"/>
    <w:rsid w:val="702164CE"/>
    <w:rsid w:val="70326D54"/>
    <w:rsid w:val="70341102"/>
    <w:rsid w:val="703F0C3C"/>
    <w:rsid w:val="7060C30E"/>
    <w:rsid w:val="7065C217"/>
    <w:rsid w:val="706A1C94"/>
    <w:rsid w:val="707A0FB8"/>
    <w:rsid w:val="707AAE1E"/>
    <w:rsid w:val="707FF80B"/>
    <w:rsid w:val="70884155"/>
    <w:rsid w:val="708C9D54"/>
    <w:rsid w:val="70932204"/>
    <w:rsid w:val="709369FA"/>
    <w:rsid w:val="70A1DDFF"/>
    <w:rsid w:val="70BCEDDF"/>
    <w:rsid w:val="70C259C9"/>
    <w:rsid w:val="70CC4960"/>
    <w:rsid w:val="70D5728C"/>
    <w:rsid w:val="70E56C6A"/>
    <w:rsid w:val="70E57543"/>
    <w:rsid w:val="70F7F23E"/>
    <w:rsid w:val="70FE84BB"/>
    <w:rsid w:val="71148FFC"/>
    <w:rsid w:val="7114A22A"/>
    <w:rsid w:val="7155241A"/>
    <w:rsid w:val="71723678"/>
    <w:rsid w:val="717376BB"/>
    <w:rsid w:val="7188F68A"/>
    <w:rsid w:val="71A32443"/>
    <w:rsid w:val="71AF3060"/>
    <w:rsid w:val="71B2ED21"/>
    <w:rsid w:val="71C1F253"/>
    <w:rsid w:val="71D74E27"/>
    <w:rsid w:val="71EC2982"/>
    <w:rsid w:val="720690A4"/>
    <w:rsid w:val="72247016"/>
    <w:rsid w:val="722E9AF7"/>
    <w:rsid w:val="72390D68"/>
    <w:rsid w:val="724B121C"/>
    <w:rsid w:val="724BA3B7"/>
    <w:rsid w:val="7261D43C"/>
    <w:rsid w:val="726A2EE5"/>
    <w:rsid w:val="726A3FB8"/>
    <w:rsid w:val="7271CFED"/>
    <w:rsid w:val="7272C92E"/>
    <w:rsid w:val="7279C54E"/>
    <w:rsid w:val="7281B000"/>
    <w:rsid w:val="72858C0D"/>
    <w:rsid w:val="72883EE6"/>
    <w:rsid w:val="728EE653"/>
    <w:rsid w:val="72B56A43"/>
    <w:rsid w:val="72CA64D3"/>
    <w:rsid w:val="72CE5BEF"/>
    <w:rsid w:val="72DE3242"/>
    <w:rsid w:val="72EA2231"/>
    <w:rsid w:val="72EB74C8"/>
    <w:rsid w:val="72FC4604"/>
    <w:rsid w:val="730524AA"/>
    <w:rsid w:val="73135E2E"/>
    <w:rsid w:val="7317B41A"/>
    <w:rsid w:val="731F3718"/>
    <w:rsid w:val="731F55EA"/>
    <w:rsid w:val="7328D93F"/>
    <w:rsid w:val="7349D6BA"/>
    <w:rsid w:val="738132CC"/>
    <w:rsid w:val="738471C5"/>
    <w:rsid w:val="738501D6"/>
    <w:rsid w:val="738F8967"/>
    <w:rsid w:val="73B10D08"/>
    <w:rsid w:val="73BFF4AC"/>
    <w:rsid w:val="73D43AD9"/>
    <w:rsid w:val="73E4A85F"/>
    <w:rsid w:val="73E508F9"/>
    <w:rsid w:val="73EFBD17"/>
    <w:rsid w:val="73FC2363"/>
    <w:rsid w:val="7407D72C"/>
    <w:rsid w:val="740E5AF1"/>
    <w:rsid w:val="741FECF8"/>
    <w:rsid w:val="743C1527"/>
    <w:rsid w:val="74529A42"/>
    <w:rsid w:val="7467D164"/>
    <w:rsid w:val="7474F080"/>
    <w:rsid w:val="7478366C"/>
    <w:rsid w:val="7484D925"/>
    <w:rsid w:val="748BB6AF"/>
    <w:rsid w:val="74B598D9"/>
    <w:rsid w:val="74B98514"/>
    <w:rsid w:val="74BAD0D8"/>
    <w:rsid w:val="74C78BBC"/>
    <w:rsid w:val="74DB3C74"/>
    <w:rsid w:val="74E97D3B"/>
    <w:rsid w:val="74EA67C1"/>
    <w:rsid w:val="74EEE371"/>
    <w:rsid w:val="74F012E8"/>
    <w:rsid w:val="74FA9688"/>
    <w:rsid w:val="750BB081"/>
    <w:rsid w:val="750E95AE"/>
    <w:rsid w:val="75212AF4"/>
    <w:rsid w:val="752644FC"/>
    <w:rsid w:val="75497762"/>
    <w:rsid w:val="7556BB00"/>
    <w:rsid w:val="7559CEDE"/>
    <w:rsid w:val="756DFAFD"/>
    <w:rsid w:val="757267C6"/>
    <w:rsid w:val="757E8961"/>
    <w:rsid w:val="758947E9"/>
    <w:rsid w:val="758C32A8"/>
    <w:rsid w:val="759BDBEB"/>
    <w:rsid w:val="75A17521"/>
    <w:rsid w:val="75A18DFE"/>
    <w:rsid w:val="75C7C4DE"/>
    <w:rsid w:val="75CA7AAD"/>
    <w:rsid w:val="75D0CEB4"/>
    <w:rsid w:val="75D439A0"/>
    <w:rsid w:val="75F8D13B"/>
    <w:rsid w:val="76015334"/>
    <w:rsid w:val="761F3634"/>
    <w:rsid w:val="7633A4AC"/>
    <w:rsid w:val="76438307"/>
    <w:rsid w:val="764F8D5F"/>
    <w:rsid w:val="765F5AF2"/>
    <w:rsid w:val="7664BF49"/>
    <w:rsid w:val="76657513"/>
    <w:rsid w:val="76787898"/>
    <w:rsid w:val="767B267F"/>
    <w:rsid w:val="768C032A"/>
    <w:rsid w:val="769287DC"/>
    <w:rsid w:val="76977129"/>
    <w:rsid w:val="76AE3FAE"/>
    <w:rsid w:val="76BD699C"/>
    <w:rsid w:val="76BF2DEB"/>
    <w:rsid w:val="76C5DECF"/>
    <w:rsid w:val="76C9573F"/>
    <w:rsid w:val="76D78E63"/>
    <w:rsid w:val="76E1C8D5"/>
    <w:rsid w:val="76EFEBFF"/>
    <w:rsid w:val="7704E8FF"/>
    <w:rsid w:val="771BAF8E"/>
    <w:rsid w:val="7720001D"/>
    <w:rsid w:val="7721668B"/>
    <w:rsid w:val="7725EF4D"/>
    <w:rsid w:val="774EA6AD"/>
    <w:rsid w:val="77542E79"/>
    <w:rsid w:val="7758430B"/>
    <w:rsid w:val="775F0BD7"/>
    <w:rsid w:val="776508C3"/>
    <w:rsid w:val="776D6300"/>
    <w:rsid w:val="77720B38"/>
    <w:rsid w:val="779C77E1"/>
    <w:rsid w:val="77A1FCB4"/>
    <w:rsid w:val="77B0E626"/>
    <w:rsid w:val="77B94C6D"/>
    <w:rsid w:val="77C0040F"/>
    <w:rsid w:val="77CA3AE2"/>
    <w:rsid w:val="77CA5CB9"/>
    <w:rsid w:val="77CCEAF1"/>
    <w:rsid w:val="77E369A5"/>
    <w:rsid w:val="77E7E547"/>
    <w:rsid w:val="77E89755"/>
    <w:rsid w:val="77E8B762"/>
    <w:rsid w:val="77E9CCB1"/>
    <w:rsid w:val="77FE1971"/>
    <w:rsid w:val="78056EAE"/>
    <w:rsid w:val="78146F24"/>
    <w:rsid w:val="7818B960"/>
    <w:rsid w:val="78226231"/>
    <w:rsid w:val="7837590C"/>
    <w:rsid w:val="78691323"/>
    <w:rsid w:val="786D04A2"/>
    <w:rsid w:val="78723DE9"/>
    <w:rsid w:val="788D56E6"/>
    <w:rsid w:val="788DF71E"/>
    <w:rsid w:val="78E6ACA5"/>
    <w:rsid w:val="78F2853D"/>
    <w:rsid w:val="78FB8677"/>
    <w:rsid w:val="79026E0B"/>
    <w:rsid w:val="79066BF4"/>
    <w:rsid w:val="79086706"/>
    <w:rsid w:val="79212621"/>
    <w:rsid w:val="7928491A"/>
    <w:rsid w:val="793A60F9"/>
    <w:rsid w:val="794E95D0"/>
    <w:rsid w:val="795A128D"/>
    <w:rsid w:val="795A78E3"/>
    <w:rsid w:val="7965FF5E"/>
    <w:rsid w:val="7969D7DF"/>
    <w:rsid w:val="796C0509"/>
    <w:rsid w:val="7989F4FD"/>
    <w:rsid w:val="79A80CB2"/>
    <w:rsid w:val="79AA1ACA"/>
    <w:rsid w:val="79B0D418"/>
    <w:rsid w:val="79D02B70"/>
    <w:rsid w:val="79D28B10"/>
    <w:rsid w:val="79D69535"/>
    <w:rsid w:val="79E42D15"/>
    <w:rsid w:val="79EC55B6"/>
    <w:rsid w:val="7A132DE6"/>
    <w:rsid w:val="7A172F04"/>
    <w:rsid w:val="7A26A9B8"/>
    <w:rsid w:val="7A35B089"/>
    <w:rsid w:val="7A670A50"/>
    <w:rsid w:val="7A6CB909"/>
    <w:rsid w:val="7A724C5B"/>
    <w:rsid w:val="7A72CF29"/>
    <w:rsid w:val="7A75B35C"/>
    <w:rsid w:val="7A7E09CF"/>
    <w:rsid w:val="7A81214B"/>
    <w:rsid w:val="7A83D74D"/>
    <w:rsid w:val="7A94F974"/>
    <w:rsid w:val="7A9CADBC"/>
    <w:rsid w:val="7A9E9B61"/>
    <w:rsid w:val="7AAD8A0B"/>
    <w:rsid w:val="7AC7DC85"/>
    <w:rsid w:val="7AD6A884"/>
    <w:rsid w:val="7ADE370D"/>
    <w:rsid w:val="7AE4FFF6"/>
    <w:rsid w:val="7B2B7889"/>
    <w:rsid w:val="7B3946BF"/>
    <w:rsid w:val="7B485B05"/>
    <w:rsid w:val="7B5659CD"/>
    <w:rsid w:val="7B66C87D"/>
    <w:rsid w:val="7B76F901"/>
    <w:rsid w:val="7B81909A"/>
    <w:rsid w:val="7B9206CB"/>
    <w:rsid w:val="7B98302B"/>
    <w:rsid w:val="7BB1835D"/>
    <w:rsid w:val="7BB1CAB3"/>
    <w:rsid w:val="7BBB53B0"/>
    <w:rsid w:val="7BBB68AA"/>
    <w:rsid w:val="7BBF0F68"/>
    <w:rsid w:val="7BCB47AB"/>
    <w:rsid w:val="7BCECA50"/>
    <w:rsid w:val="7BD343EE"/>
    <w:rsid w:val="7BD55C46"/>
    <w:rsid w:val="7BD8CC05"/>
    <w:rsid w:val="7BE4F763"/>
    <w:rsid w:val="7C037BCA"/>
    <w:rsid w:val="7C0EB327"/>
    <w:rsid w:val="7C1C5F8D"/>
    <w:rsid w:val="7C20368E"/>
    <w:rsid w:val="7C34DCD7"/>
    <w:rsid w:val="7C48F5D7"/>
    <w:rsid w:val="7C4A806C"/>
    <w:rsid w:val="7C4AC455"/>
    <w:rsid w:val="7C6B070E"/>
    <w:rsid w:val="7C760E86"/>
    <w:rsid w:val="7C97DCBB"/>
    <w:rsid w:val="7CA5A686"/>
    <w:rsid w:val="7CB8AD5E"/>
    <w:rsid w:val="7CBBA97A"/>
    <w:rsid w:val="7CBF0A9E"/>
    <w:rsid w:val="7CC7B7CB"/>
    <w:rsid w:val="7CD18D53"/>
    <w:rsid w:val="7CE25932"/>
    <w:rsid w:val="7CF7D72F"/>
    <w:rsid w:val="7CF8BE0A"/>
    <w:rsid w:val="7CF98844"/>
    <w:rsid w:val="7D10628D"/>
    <w:rsid w:val="7D10C6EE"/>
    <w:rsid w:val="7D154B44"/>
    <w:rsid w:val="7D2D8B45"/>
    <w:rsid w:val="7D550DB9"/>
    <w:rsid w:val="7D62DFFC"/>
    <w:rsid w:val="7D791B60"/>
    <w:rsid w:val="7D7D6FB0"/>
    <w:rsid w:val="7D7F62F1"/>
    <w:rsid w:val="7D96CC04"/>
    <w:rsid w:val="7DAE8829"/>
    <w:rsid w:val="7DB985BB"/>
    <w:rsid w:val="7DE0AB93"/>
    <w:rsid w:val="7DEE5466"/>
    <w:rsid w:val="7DF17998"/>
    <w:rsid w:val="7DF2CA4E"/>
    <w:rsid w:val="7E01DCC9"/>
    <w:rsid w:val="7E038AA1"/>
    <w:rsid w:val="7E0D00EB"/>
    <w:rsid w:val="7E154F10"/>
    <w:rsid w:val="7E397081"/>
    <w:rsid w:val="7E3C3528"/>
    <w:rsid w:val="7E471B3E"/>
    <w:rsid w:val="7E581768"/>
    <w:rsid w:val="7E69AD4C"/>
    <w:rsid w:val="7E6D0810"/>
    <w:rsid w:val="7E736136"/>
    <w:rsid w:val="7E77D7F8"/>
    <w:rsid w:val="7E7885CB"/>
    <w:rsid w:val="7E84B2C7"/>
    <w:rsid w:val="7E8B681F"/>
    <w:rsid w:val="7E901078"/>
    <w:rsid w:val="7E978612"/>
    <w:rsid w:val="7EA18D20"/>
    <w:rsid w:val="7EA7E2EC"/>
    <w:rsid w:val="7EDC84D3"/>
    <w:rsid w:val="7EDCECAA"/>
    <w:rsid w:val="7EF9CCF2"/>
    <w:rsid w:val="7F0154AC"/>
    <w:rsid w:val="7F12CAA7"/>
    <w:rsid w:val="7F1503C1"/>
    <w:rsid w:val="7F27D31C"/>
    <w:rsid w:val="7F2D3374"/>
    <w:rsid w:val="7F2FD4D4"/>
    <w:rsid w:val="7F3FA70A"/>
    <w:rsid w:val="7F405116"/>
    <w:rsid w:val="7F47EE6C"/>
    <w:rsid w:val="7F4BF60F"/>
    <w:rsid w:val="7F502233"/>
    <w:rsid w:val="7F5373C0"/>
    <w:rsid w:val="7F54AA22"/>
    <w:rsid w:val="7F5DB40B"/>
    <w:rsid w:val="7F5E9428"/>
    <w:rsid w:val="7F61D8A7"/>
    <w:rsid w:val="7F630B8B"/>
    <w:rsid w:val="7F6B17E5"/>
    <w:rsid w:val="7F6BFB5E"/>
    <w:rsid w:val="7F7D30CC"/>
    <w:rsid w:val="7F833D68"/>
    <w:rsid w:val="7FB3E2A7"/>
    <w:rsid w:val="7FBE8673"/>
    <w:rsid w:val="7FC2B80E"/>
    <w:rsid w:val="7FD9E2DC"/>
    <w:rsid w:val="7FDACDB6"/>
    <w:rsid w:val="7FE3B36F"/>
    <w:rsid w:val="7FE631B6"/>
    <w:rsid w:val="7FED21D4"/>
    <w:rsid w:val="7FF17F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59E3FD"/>
  <w14:discardImageEditingDat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745"/>
    <w:rPr>
      <w:rFonts w:ascii="Arial" w:hAnsi="Arial"/>
      <w:color w:val="000000" w:themeColor="text1"/>
    </w:rPr>
  </w:style>
  <w:style w:type="paragraph" w:styleId="Heading1">
    <w:name w:val="heading 1"/>
    <w:basedOn w:val="Normal"/>
    <w:next w:val="Normal"/>
    <w:link w:val="Heading1Char"/>
    <w:uiPriority w:val="9"/>
    <w:qFormat/>
    <w:rsid w:val="00E51FBA"/>
    <w:pPr>
      <w:keepNext/>
      <w:keepLines/>
      <w:spacing w:before="240" w:after="600"/>
      <w:outlineLvl w:val="0"/>
    </w:pPr>
    <w:rPr>
      <w:rFonts w:eastAsiaTheme="majorEastAsia" w:cstheme="majorBidi"/>
      <w:b/>
      <w:color w:val="auto"/>
      <w:sz w:val="56"/>
      <w:szCs w:val="32"/>
    </w:rPr>
  </w:style>
  <w:style w:type="paragraph" w:styleId="Heading2">
    <w:name w:val="heading 2"/>
    <w:basedOn w:val="Normal"/>
    <w:next w:val="Normal"/>
    <w:link w:val="Heading2Char"/>
    <w:uiPriority w:val="9"/>
    <w:unhideWhenUsed/>
    <w:qFormat/>
    <w:rsid w:val="00D72814"/>
    <w:pPr>
      <w:keepNext/>
      <w:keepLines/>
      <w:spacing w:before="240" w:after="600" w:line="240" w:lineRule="auto"/>
      <w:outlineLvl w:val="1"/>
    </w:pPr>
    <w:rPr>
      <w:rFonts w:eastAsiaTheme="majorEastAsia" w:cstheme="majorBidi"/>
      <w:b/>
      <w:sz w:val="56"/>
      <w:szCs w:val="26"/>
    </w:rPr>
  </w:style>
  <w:style w:type="paragraph" w:styleId="Heading3">
    <w:name w:val="heading 3"/>
    <w:basedOn w:val="Normal"/>
    <w:next w:val="Normal"/>
    <w:link w:val="Heading3Char"/>
    <w:uiPriority w:val="9"/>
    <w:unhideWhenUsed/>
    <w:qFormat/>
    <w:rsid w:val="00F517EA"/>
    <w:pPr>
      <w:keepNext/>
      <w:keepLines/>
      <w:spacing w:before="360" w:after="240" w:line="240" w:lineRule="auto"/>
      <w:outlineLvl w:val="2"/>
    </w:pPr>
    <w:rPr>
      <w:rFonts w:eastAsiaTheme="majorEastAsia" w:cstheme="majorBidi"/>
      <w:b/>
      <w:sz w:val="32"/>
      <w:szCs w:val="24"/>
    </w:rPr>
  </w:style>
  <w:style w:type="paragraph" w:styleId="Heading4">
    <w:name w:val="heading 4"/>
    <w:basedOn w:val="Normal"/>
    <w:next w:val="Normal"/>
    <w:link w:val="Heading4Char"/>
    <w:uiPriority w:val="9"/>
    <w:unhideWhenUsed/>
    <w:qFormat/>
    <w:rsid w:val="00D72814"/>
    <w:pPr>
      <w:outlineLvl w:val="3"/>
    </w:pPr>
    <w:rPr>
      <w:rFonts w:cs="Arial"/>
      <w:b/>
      <w:bCs/>
      <w:color w:val="005D5D" w:themeColor="accent2"/>
      <w:sz w:val="28"/>
    </w:rPr>
  </w:style>
  <w:style w:type="paragraph" w:styleId="Heading5">
    <w:name w:val="heading 5"/>
    <w:basedOn w:val="Normal"/>
    <w:next w:val="Normal"/>
    <w:link w:val="Heading5Char"/>
    <w:uiPriority w:val="9"/>
    <w:unhideWhenUsed/>
    <w:qFormat/>
    <w:rsid w:val="000404CE"/>
    <w:pPr>
      <w:outlineLvl w:val="4"/>
    </w:pPr>
    <w:rPr>
      <w:rFonts w:cs="Arial"/>
      <w:b/>
      <w:bCs/>
    </w:rPr>
  </w:style>
  <w:style w:type="paragraph" w:styleId="Heading6">
    <w:name w:val="heading 6"/>
    <w:basedOn w:val="Normal"/>
    <w:next w:val="Normal"/>
    <w:link w:val="Heading6Char"/>
    <w:uiPriority w:val="9"/>
    <w:unhideWhenUsed/>
    <w:qFormat/>
    <w:rsid w:val="00BA18F6"/>
    <w:pPr>
      <w:keepNext/>
      <w:keepLines/>
      <w:spacing w:before="40" w:after="0"/>
      <w:outlineLvl w:val="5"/>
    </w:pPr>
    <w:rPr>
      <w:rFonts w:asciiTheme="majorHAnsi" w:eastAsiaTheme="majorEastAsia" w:hAnsiTheme="majorHAnsi" w:cstheme="majorBidi"/>
      <w:color w:val="341461" w:themeColor="accent1" w:themeShade="7F"/>
    </w:rPr>
  </w:style>
  <w:style w:type="paragraph" w:styleId="Heading7">
    <w:name w:val="heading 7"/>
    <w:basedOn w:val="Normal"/>
    <w:next w:val="Normal"/>
    <w:link w:val="Heading7Char"/>
    <w:uiPriority w:val="9"/>
    <w:unhideWhenUsed/>
    <w:qFormat/>
    <w:rsid w:val="00BA18F6"/>
    <w:pPr>
      <w:keepNext/>
      <w:keepLines/>
      <w:spacing w:before="40" w:after="0"/>
      <w:outlineLvl w:val="6"/>
    </w:pPr>
    <w:rPr>
      <w:rFonts w:asciiTheme="majorHAnsi" w:eastAsiaTheme="majorEastAsia" w:hAnsiTheme="majorHAnsi" w:cstheme="majorBidi"/>
      <w:i/>
      <w:iCs/>
      <w:color w:val="34146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andTablelabel">
    <w:name w:val="Chart and Table label"/>
    <w:basedOn w:val="Normal"/>
    <w:qFormat/>
    <w:rsid w:val="000404CE"/>
    <w:rPr>
      <w:b/>
      <w:sz w:val="20"/>
      <w:lang w:val="en-US"/>
    </w:rPr>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C40E20"/>
    <w:pPr>
      <w:tabs>
        <w:tab w:val="left" w:pos="4513"/>
        <w:tab w:val="right" w:pos="9026"/>
      </w:tabs>
      <w:spacing w:after="0" w:line="240" w:lineRule="auto"/>
      <w:jc w:val="right"/>
    </w:pPr>
    <w:rPr>
      <w:sz w:val="18"/>
    </w:rPr>
  </w:style>
  <w:style w:type="character" w:customStyle="1" w:styleId="FooterChar">
    <w:name w:val="Footer Char"/>
    <w:basedOn w:val="DefaultParagraphFont"/>
    <w:link w:val="Footer"/>
    <w:uiPriority w:val="99"/>
    <w:rsid w:val="00C40E20"/>
    <w:rPr>
      <w:rFonts w:ascii="Arial" w:hAnsi="Arial"/>
      <w:color w:val="000000" w:themeColor="text1"/>
      <w:sz w:val="18"/>
    </w:rPr>
  </w:style>
  <w:style w:type="paragraph" w:styleId="Title">
    <w:name w:val="Title"/>
    <w:basedOn w:val="Normal"/>
    <w:next w:val="Normal"/>
    <w:link w:val="TitleChar"/>
    <w:uiPriority w:val="1"/>
    <w:qFormat/>
    <w:rsid w:val="002950ED"/>
    <w:pPr>
      <w:spacing w:before="1080" w:after="240" w:line="276" w:lineRule="auto"/>
    </w:pPr>
    <w:rPr>
      <w:rFonts w:eastAsiaTheme="majorEastAsia" w:cstheme="majorBidi"/>
      <w:b/>
      <w:color w:val="441170" w:themeColor="text2"/>
      <w:spacing w:val="-10"/>
      <w:kern w:val="28"/>
      <w:sz w:val="72"/>
      <w:szCs w:val="56"/>
    </w:rPr>
  </w:style>
  <w:style w:type="character" w:customStyle="1" w:styleId="TitleChar">
    <w:name w:val="Title Char"/>
    <w:basedOn w:val="DefaultParagraphFont"/>
    <w:link w:val="Title"/>
    <w:uiPriority w:val="1"/>
    <w:rsid w:val="002950ED"/>
    <w:rPr>
      <w:rFonts w:ascii="Arial" w:eastAsiaTheme="majorEastAsia" w:hAnsi="Arial" w:cstheme="majorBidi"/>
      <w:b/>
      <w:color w:val="441170" w:themeColor="text2"/>
      <w:spacing w:val="-10"/>
      <w:kern w:val="28"/>
      <w:sz w:val="72"/>
      <w:szCs w:val="56"/>
    </w:rPr>
  </w:style>
  <w:style w:type="character" w:customStyle="1" w:styleId="Heading1Char">
    <w:name w:val="Heading 1 Char"/>
    <w:basedOn w:val="DefaultParagraphFont"/>
    <w:link w:val="Heading1"/>
    <w:uiPriority w:val="9"/>
    <w:rsid w:val="00E51FBA"/>
    <w:rPr>
      <w:rFonts w:ascii="Arial" w:eastAsiaTheme="majorEastAsia" w:hAnsi="Arial" w:cstheme="majorBidi"/>
      <w:b/>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aliases w:val="Bullet Point,Bulletr List Paragraph,FooterText,L,List Paragraph1,List Paragraph11,List Paragraph2,List Paragraph21,Listeafsnit1,NFP GP Bulleted List,Paragraphe de liste1,Parágrafo da Lista1,Párrafo de lista1,Recommendation,numbered,リスト段落1"/>
    <w:basedOn w:val="Normal"/>
    <w:link w:val="ListParagraphChar"/>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A62216"/>
    <w:pPr>
      <w:spacing w:after="0" w:line="240" w:lineRule="auto"/>
    </w:pPr>
  </w:style>
  <w:style w:type="paragraph" w:customStyle="1" w:styleId="Bodycopy">
    <w:name w:val="Body copy"/>
    <w:basedOn w:val="Normal"/>
    <w:link w:val="BodycopyChar"/>
    <w:qFormat/>
    <w:rsid w:val="00873BE7"/>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4F4B0C"/>
    <w:pPr>
      <w:numPr>
        <w:numId w:val="1"/>
      </w:numPr>
      <w:spacing w:line="240" w:lineRule="atLeast"/>
    </w:pPr>
    <w:rPr>
      <w:rFonts w:eastAsia="SimSun" w:cs="Times New Roman"/>
      <w:spacing w:val="-1"/>
      <w:szCs w:val="20"/>
      <w:lang w:val="en-GB" w:eastAsia="en-GB"/>
    </w:rPr>
  </w:style>
  <w:style w:type="paragraph" w:customStyle="1" w:styleId="Tableheader">
    <w:name w:val="Table header"/>
    <w:basedOn w:val="Normal"/>
    <w:qFormat/>
    <w:rsid w:val="006066C4"/>
    <w:pPr>
      <w:spacing w:before="120" w:after="120" w:line="240" w:lineRule="auto"/>
    </w:pPr>
    <w:rPr>
      <w:b/>
      <w:color w:val="FFFFFF" w:themeColor="background1"/>
      <w:lang w:val="en-US"/>
    </w:rPr>
  </w:style>
  <w:style w:type="paragraph" w:customStyle="1" w:styleId="Tablebodycopy">
    <w:name w:val="Table body copy"/>
    <w:basedOn w:val="Normal"/>
    <w:qFormat/>
    <w:rsid w:val="009A5BC4"/>
    <w:pPr>
      <w:spacing w:before="120" w:after="120" w:line="240" w:lineRule="auto"/>
    </w:pPr>
    <w:rPr>
      <w:lang w:val="en-US"/>
    </w:rPr>
  </w:style>
  <w:style w:type="character" w:customStyle="1" w:styleId="Heading2Char">
    <w:name w:val="Heading 2 Char"/>
    <w:basedOn w:val="DefaultParagraphFont"/>
    <w:link w:val="Heading2"/>
    <w:uiPriority w:val="9"/>
    <w:rsid w:val="00D72814"/>
    <w:rPr>
      <w:rFonts w:ascii="Arial" w:eastAsiaTheme="majorEastAsia" w:hAnsi="Arial" w:cstheme="majorBidi"/>
      <w:b/>
      <w:color w:val="000000" w:themeColor="text1"/>
      <w:sz w:val="56"/>
      <w:szCs w:val="26"/>
    </w:rPr>
  </w:style>
  <w:style w:type="paragraph" w:styleId="TOC1">
    <w:name w:val="toc 1"/>
    <w:basedOn w:val="Normal"/>
    <w:next w:val="Normal"/>
    <w:autoRedefine/>
    <w:uiPriority w:val="39"/>
    <w:unhideWhenUsed/>
    <w:rsid w:val="00256BB1"/>
    <w:pPr>
      <w:tabs>
        <w:tab w:val="right" w:pos="9016"/>
      </w:tabs>
      <w:spacing w:before="240" w:after="120"/>
    </w:pPr>
    <w:rPr>
      <w:b/>
      <w:bCs/>
      <w:noProof/>
      <w:color w:val="auto"/>
      <w:sz w:val="28"/>
      <w:szCs w:val="28"/>
    </w:rPr>
  </w:style>
  <w:style w:type="character" w:customStyle="1" w:styleId="Heading3Char">
    <w:name w:val="Heading 3 Char"/>
    <w:basedOn w:val="DefaultParagraphFont"/>
    <w:link w:val="Heading3"/>
    <w:uiPriority w:val="9"/>
    <w:rsid w:val="00F517EA"/>
    <w:rPr>
      <w:rFonts w:ascii="Arial" w:eastAsiaTheme="majorEastAsia" w:hAnsi="Arial" w:cstheme="majorBidi"/>
      <w:b/>
      <w:color w:val="000000" w:themeColor="text1"/>
      <w:sz w:val="32"/>
      <w:szCs w:val="24"/>
    </w:rPr>
  </w:style>
  <w:style w:type="paragraph" w:styleId="TOC2">
    <w:name w:val="toc 2"/>
    <w:basedOn w:val="Normal"/>
    <w:next w:val="Normal"/>
    <w:autoRedefine/>
    <w:uiPriority w:val="39"/>
    <w:unhideWhenUsed/>
    <w:rsid w:val="009524E3"/>
    <w:pPr>
      <w:tabs>
        <w:tab w:val="right" w:pos="9016"/>
      </w:tabs>
      <w:spacing w:after="100"/>
      <w:ind w:left="220"/>
    </w:pPr>
    <w:rPr>
      <w:noProof/>
    </w:rPr>
  </w:style>
  <w:style w:type="paragraph" w:styleId="TOC4">
    <w:name w:val="toc 4"/>
    <w:basedOn w:val="Normal"/>
    <w:next w:val="Normal"/>
    <w:autoRedefine/>
    <w:uiPriority w:val="39"/>
    <w:unhideWhenUsed/>
    <w:rsid w:val="007B2AD6"/>
    <w:pPr>
      <w:tabs>
        <w:tab w:val="right" w:leader="dot" w:pos="9016"/>
      </w:tabs>
      <w:spacing w:after="100"/>
      <w:ind w:left="220"/>
    </w:pPr>
  </w:style>
  <w:style w:type="paragraph" w:styleId="TOC3">
    <w:name w:val="toc 3"/>
    <w:basedOn w:val="Normal"/>
    <w:next w:val="Normal"/>
    <w:autoRedefine/>
    <w:uiPriority w:val="39"/>
    <w:unhideWhenUsed/>
    <w:rsid w:val="007B2AD6"/>
    <w:pPr>
      <w:tabs>
        <w:tab w:val="right" w:leader="dot" w:pos="9016"/>
      </w:tabs>
      <w:spacing w:after="100"/>
      <w:ind w:left="220"/>
    </w:pPr>
  </w:style>
  <w:style w:type="paragraph" w:styleId="TOC5">
    <w:name w:val="toc 5"/>
    <w:basedOn w:val="Normal"/>
    <w:next w:val="Normal"/>
    <w:autoRedefine/>
    <w:uiPriority w:val="39"/>
    <w:unhideWhenUsed/>
    <w:rsid w:val="007B2AD6"/>
    <w:pPr>
      <w:tabs>
        <w:tab w:val="right" w:leader="dot" w:pos="9016"/>
      </w:tabs>
      <w:spacing w:after="100"/>
      <w:ind w:left="220"/>
    </w:pPr>
  </w:style>
  <w:style w:type="character" w:styleId="Hyperlink">
    <w:name w:val="Hyperlink"/>
    <w:basedOn w:val="DefaultParagraphFont"/>
    <w:uiPriority w:val="99"/>
    <w:unhideWhenUsed/>
    <w:rsid w:val="00A93DF6"/>
    <w:rPr>
      <w:color w:val="215E9E" w:themeColor="hyperlink"/>
      <w:u w:val="single"/>
    </w:rPr>
  </w:style>
  <w:style w:type="paragraph" w:customStyle="1" w:styleId="Dateoncover">
    <w:name w:val="Date on cover"/>
    <w:basedOn w:val="Normal"/>
    <w:qFormat/>
    <w:rsid w:val="00BA18F6"/>
    <w:rPr>
      <w:rFonts w:cs="Arial"/>
      <w:b/>
      <w:bCs/>
      <w:sz w:val="28"/>
      <w:szCs w:val="28"/>
    </w:rPr>
  </w:style>
  <w:style w:type="paragraph" w:styleId="ListBullet2">
    <w:name w:val="List Bullet 2"/>
    <w:basedOn w:val="Normal"/>
    <w:qFormat/>
    <w:rsid w:val="00BE68F3"/>
    <w:pPr>
      <w:numPr>
        <w:ilvl w:val="1"/>
        <w:numId w:val="1"/>
      </w:numPr>
      <w:spacing w:line="240" w:lineRule="atLeast"/>
    </w:pPr>
    <w:rPr>
      <w:rFonts w:eastAsia="SimSun" w:cs="Times New Roman"/>
      <w:spacing w:val="-1"/>
      <w:szCs w:val="20"/>
      <w:lang w:val="en-GB" w:eastAsia="en-GB"/>
    </w:rPr>
  </w:style>
  <w:style w:type="paragraph" w:styleId="ListBullet3">
    <w:name w:val="List Bullet 3"/>
    <w:basedOn w:val="Normal"/>
    <w:qFormat/>
    <w:rsid w:val="00BE68F3"/>
    <w:pPr>
      <w:numPr>
        <w:ilvl w:val="2"/>
        <w:numId w:val="1"/>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4F4B0C"/>
    <w:pPr>
      <w:numPr>
        <w:ilvl w:val="3"/>
      </w:numPr>
    </w:pPr>
  </w:style>
  <w:style w:type="character" w:customStyle="1" w:styleId="Heading4Char">
    <w:name w:val="Heading 4 Char"/>
    <w:basedOn w:val="DefaultParagraphFont"/>
    <w:link w:val="Heading4"/>
    <w:uiPriority w:val="9"/>
    <w:rsid w:val="00D72814"/>
    <w:rPr>
      <w:rFonts w:ascii="Arial" w:hAnsi="Arial" w:cs="Arial"/>
      <w:b/>
      <w:bCs/>
      <w:color w:val="005D5D" w:themeColor="accent2"/>
      <w:sz w:val="28"/>
    </w:rPr>
  </w:style>
  <w:style w:type="character" w:customStyle="1" w:styleId="Heading5Char">
    <w:name w:val="Heading 5 Char"/>
    <w:basedOn w:val="DefaultParagraphFont"/>
    <w:link w:val="Heading5"/>
    <w:uiPriority w:val="9"/>
    <w:rsid w:val="000404CE"/>
    <w:rPr>
      <w:rFonts w:ascii="Arial" w:hAnsi="Arial" w:cs="Arial"/>
      <w:b/>
      <w:bCs/>
      <w:color w:val="000000" w:themeColor="text1"/>
    </w:rPr>
  </w:style>
  <w:style w:type="character" w:customStyle="1" w:styleId="Heading6Char">
    <w:name w:val="Heading 6 Char"/>
    <w:basedOn w:val="DefaultParagraphFont"/>
    <w:link w:val="Heading6"/>
    <w:uiPriority w:val="9"/>
    <w:rsid w:val="00BA18F6"/>
    <w:rPr>
      <w:rFonts w:asciiTheme="majorHAnsi" w:eastAsiaTheme="majorEastAsia" w:hAnsiTheme="majorHAnsi" w:cstheme="majorBidi"/>
      <w:color w:val="341461" w:themeColor="accent1" w:themeShade="7F"/>
    </w:rPr>
  </w:style>
  <w:style w:type="character" w:customStyle="1" w:styleId="Heading7Char">
    <w:name w:val="Heading 7 Char"/>
    <w:basedOn w:val="DefaultParagraphFont"/>
    <w:link w:val="Heading7"/>
    <w:uiPriority w:val="9"/>
    <w:rsid w:val="00BA18F6"/>
    <w:rPr>
      <w:rFonts w:asciiTheme="majorHAnsi" w:eastAsiaTheme="majorEastAsia" w:hAnsiTheme="majorHAnsi" w:cstheme="majorBidi"/>
      <w:i/>
      <w:iCs/>
      <w:color w:val="341461" w:themeColor="accent1" w:themeShade="7F"/>
    </w:rPr>
  </w:style>
  <w:style w:type="paragraph" w:customStyle="1" w:styleId="coversubtitle">
    <w:name w:val="cover subtitle"/>
    <w:basedOn w:val="Bodycopy"/>
    <w:qFormat/>
    <w:rsid w:val="001C0CB2"/>
    <w:pPr>
      <w:spacing w:after="400"/>
    </w:pPr>
    <w:rPr>
      <w:sz w:val="40"/>
      <w:szCs w:val="40"/>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BodyText">
    <w:name w:val="Body Text"/>
    <w:basedOn w:val="Normal"/>
    <w:link w:val="BodyTextChar"/>
    <w:uiPriority w:val="1"/>
    <w:qFormat/>
    <w:rsid w:val="00E51FBA"/>
    <w:pPr>
      <w:widowControl w:val="0"/>
      <w:autoSpaceDE w:val="0"/>
      <w:autoSpaceDN w:val="0"/>
      <w:spacing w:after="0" w:line="240" w:lineRule="auto"/>
    </w:pPr>
    <w:rPr>
      <w:rFonts w:eastAsia="Arial" w:cs="Arial"/>
      <w:color w:val="auto"/>
      <w:sz w:val="32"/>
      <w:szCs w:val="32"/>
      <w:lang w:val="en-US"/>
    </w:rPr>
  </w:style>
  <w:style w:type="character" w:customStyle="1" w:styleId="BodyTextChar">
    <w:name w:val="Body Text Char"/>
    <w:basedOn w:val="DefaultParagraphFont"/>
    <w:link w:val="BodyText"/>
    <w:uiPriority w:val="1"/>
    <w:rsid w:val="00E51FBA"/>
    <w:rPr>
      <w:rFonts w:ascii="Arial" w:eastAsia="Arial" w:hAnsi="Arial" w:cs="Arial"/>
      <w:sz w:val="32"/>
      <w:szCs w:val="32"/>
      <w:lang w:val="en-US"/>
    </w:rPr>
  </w:style>
  <w:style w:type="character" w:customStyle="1" w:styleId="BodycopyChar">
    <w:name w:val="Body copy Char"/>
    <w:basedOn w:val="DefaultParagraphFont"/>
    <w:link w:val="Bodycopy"/>
    <w:uiPriority w:val="1"/>
    <w:rsid w:val="00E51FBA"/>
    <w:rPr>
      <w:rFonts w:ascii="Arial" w:hAnsi="Arial"/>
      <w:color w:val="000000" w:themeColor="text1"/>
    </w:rPr>
  </w:style>
  <w:style w:type="character" w:customStyle="1" w:styleId="ui-provider">
    <w:name w:val="ui-provider"/>
    <w:basedOn w:val="DefaultParagraphFont"/>
    <w:rsid w:val="00E17EC6"/>
  </w:style>
  <w:style w:type="character" w:styleId="Strong">
    <w:name w:val="Strong"/>
    <w:basedOn w:val="DefaultParagraphFont"/>
    <w:uiPriority w:val="22"/>
    <w:qFormat/>
    <w:rsid w:val="00E17EC6"/>
    <w:rPr>
      <w:b/>
      <w:bCs/>
    </w:rPr>
  </w:style>
  <w:style w:type="paragraph" w:styleId="EndnoteText">
    <w:name w:val="endnote text"/>
    <w:basedOn w:val="Normal"/>
    <w:link w:val="EndnoteTextChar"/>
    <w:uiPriority w:val="99"/>
    <w:unhideWhenUsed/>
    <w:rsid w:val="00D72814"/>
    <w:pPr>
      <w:spacing w:after="0" w:line="240" w:lineRule="auto"/>
    </w:pPr>
    <w:rPr>
      <w:sz w:val="20"/>
      <w:szCs w:val="20"/>
    </w:rPr>
  </w:style>
  <w:style w:type="character" w:customStyle="1" w:styleId="EndnoteTextChar">
    <w:name w:val="Endnote Text Char"/>
    <w:basedOn w:val="DefaultParagraphFont"/>
    <w:link w:val="EndnoteText"/>
    <w:uiPriority w:val="99"/>
    <w:rsid w:val="00D72814"/>
    <w:rPr>
      <w:rFonts w:ascii="Arial" w:hAnsi="Arial"/>
      <w:color w:val="000000" w:themeColor="text1"/>
      <w:sz w:val="20"/>
      <w:szCs w:val="20"/>
    </w:rPr>
  </w:style>
  <w:style w:type="character" w:styleId="EndnoteReference">
    <w:name w:val="endnote reference"/>
    <w:basedOn w:val="DefaultParagraphFont"/>
    <w:uiPriority w:val="99"/>
    <w:semiHidden/>
    <w:unhideWhenUsed/>
    <w:rsid w:val="00D72814"/>
    <w:rPr>
      <w:vertAlign w:val="superscript"/>
    </w:rPr>
  </w:style>
  <w:style w:type="paragraph" w:styleId="IntenseQuote">
    <w:name w:val="Intense Quote"/>
    <w:basedOn w:val="Normal"/>
    <w:next w:val="Normal"/>
    <w:link w:val="IntenseQuoteChar"/>
    <w:uiPriority w:val="30"/>
    <w:qFormat/>
    <w:rsid w:val="00B52752"/>
    <w:pPr>
      <w:pBdr>
        <w:top w:val="single" w:sz="4" w:space="10" w:color="6929C4" w:themeColor="accent1"/>
        <w:bottom w:val="single" w:sz="4" w:space="10" w:color="6929C4" w:themeColor="accent1"/>
      </w:pBdr>
      <w:spacing w:before="360" w:after="360"/>
      <w:ind w:left="864" w:right="864"/>
      <w:jc w:val="center"/>
    </w:pPr>
    <w:rPr>
      <w:i/>
      <w:iCs/>
      <w:color w:val="6929C4" w:themeColor="accent1"/>
    </w:rPr>
  </w:style>
  <w:style w:type="character" w:customStyle="1" w:styleId="IntenseQuoteChar">
    <w:name w:val="Intense Quote Char"/>
    <w:basedOn w:val="DefaultParagraphFont"/>
    <w:link w:val="IntenseQuote"/>
    <w:uiPriority w:val="30"/>
    <w:rsid w:val="00B52752"/>
    <w:rPr>
      <w:rFonts w:ascii="Arial" w:hAnsi="Arial"/>
      <w:i/>
      <w:iCs/>
      <w:color w:val="6929C4" w:themeColor="accent1"/>
    </w:rPr>
  </w:style>
  <w:style w:type="character" w:customStyle="1" w:styleId="ListParagraphChar">
    <w:name w:val="List Paragraph Char"/>
    <w:aliases w:val="Bullet Point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qFormat/>
    <w:locked/>
    <w:rsid w:val="00C20F89"/>
    <w:rPr>
      <w:rFonts w:ascii="Arial" w:hAnsi="Arial"/>
      <w:color w:val="000000" w:themeColor="text1"/>
    </w:rPr>
  </w:style>
  <w:style w:type="character" w:styleId="Mention">
    <w:name w:val="Mention"/>
    <w:basedOn w:val="DefaultParagraphFont"/>
    <w:uiPriority w:val="99"/>
    <w:unhideWhenUsed/>
    <w:rsid w:val="00CE6D1F"/>
    <w:rPr>
      <w:color w:val="2B579A"/>
      <w:shd w:val="clear" w:color="auto" w:fill="E1DFDD"/>
    </w:rPr>
  </w:style>
  <w:style w:type="paragraph" w:styleId="NormalWeb">
    <w:name w:val="Normal (Web)"/>
    <w:basedOn w:val="Normal"/>
    <w:uiPriority w:val="99"/>
    <w:unhideWhenUsed/>
    <w:rsid w:val="005F6D5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Quote">
    <w:name w:val="Quote"/>
    <w:basedOn w:val="Normal"/>
    <w:next w:val="Normal"/>
    <w:link w:val="QuoteChar"/>
    <w:uiPriority w:val="29"/>
    <w:qFormat/>
    <w:rsid w:val="005F6D5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F6D5E"/>
    <w:rPr>
      <w:rFonts w:ascii="Arial" w:hAnsi="Arial"/>
      <w:i/>
      <w:iCs/>
      <w:color w:val="404040" w:themeColor="text1" w:themeTint="BF"/>
    </w:rPr>
  </w:style>
  <w:style w:type="character" w:styleId="SubtleReference">
    <w:name w:val="Subtle Reference"/>
    <w:basedOn w:val="DefaultParagraphFont"/>
    <w:uiPriority w:val="31"/>
    <w:qFormat/>
    <w:rsid w:val="005F6D5E"/>
    <w:rPr>
      <w:smallCaps/>
      <w:color w:val="5A5A5A" w:themeColor="text1" w:themeTint="A5"/>
    </w:rPr>
  </w:style>
  <w:style w:type="character" w:styleId="FollowedHyperlink">
    <w:name w:val="FollowedHyperlink"/>
    <w:basedOn w:val="DefaultParagraphFont"/>
    <w:uiPriority w:val="99"/>
    <w:semiHidden/>
    <w:unhideWhenUsed/>
    <w:rsid w:val="005F6D5E"/>
    <w:rPr>
      <w:color w:val="00B4FF" w:themeColor="followedHyperlink"/>
      <w:u w:val="single"/>
    </w:rPr>
  </w:style>
  <w:style w:type="table" w:styleId="GridTable1Light-Accent1">
    <w:name w:val="Grid Table 1 Light Accent 1"/>
    <w:basedOn w:val="TableNormal"/>
    <w:uiPriority w:val="46"/>
    <w:rsid w:val="005F6D5E"/>
    <w:pPr>
      <w:spacing w:after="0" w:line="240" w:lineRule="auto"/>
    </w:pPr>
    <w:tblPr>
      <w:tblStyleRowBandSize w:val="1"/>
      <w:tblStyleColBandSize w:val="1"/>
      <w:tblBorders>
        <w:top w:val="single" w:sz="4" w:space="0" w:color="C2A4EC" w:themeColor="accent1" w:themeTint="66"/>
        <w:left w:val="single" w:sz="4" w:space="0" w:color="C2A4EC" w:themeColor="accent1" w:themeTint="66"/>
        <w:bottom w:val="single" w:sz="4" w:space="0" w:color="C2A4EC" w:themeColor="accent1" w:themeTint="66"/>
        <w:right w:val="single" w:sz="4" w:space="0" w:color="C2A4EC" w:themeColor="accent1" w:themeTint="66"/>
        <w:insideH w:val="single" w:sz="4" w:space="0" w:color="C2A4EC" w:themeColor="accent1" w:themeTint="66"/>
        <w:insideV w:val="single" w:sz="4" w:space="0" w:color="C2A4EC" w:themeColor="accent1" w:themeTint="66"/>
      </w:tblBorders>
    </w:tblPr>
    <w:tblStylePr w:type="firstRow">
      <w:rPr>
        <w:b/>
        <w:bCs/>
      </w:rPr>
      <w:tblPr/>
      <w:tcPr>
        <w:tcBorders>
          <w:bottom w:val="single" w:sz="12" w:space="0" w:color="A377E2" w:themeColor="accent1" w:themeTint="99"/>
        </w:tcBorders>
      </w:tcPr>
    </w:tblStylePr>
    <w:tblStylePr w:type="lastRow">
      <w:rPr>
        <w:b/>
        <w:bCs/>
      </w:rPr>
      <w:tblPr/>
      <w:tcPr>
        <w:tcBorders>
          <w:top w:val="double" w:sz="2" w:space="0" w:color="A377E2" w:themeColor="accent1" w:themeTint="99"/>
        </w:tcBorders>
      </w:tcPr>
    </w:tblStylePr>
    <w:tblStylePr w:type="firstCol">
      <w:rPr>
        <w:b/>
        <w:bCs/>
      </w:rPr>
    </w:tblStylePr>
    <w:tblStylePr w:type="lastCol">
      <w:rPr>
        <w:b/>
        <w:bCs/>
      </w:rPr>
    </w:tblStylePr>
  </w:style>
  <w:style w:type="table" w:styleId="ListTable2-Accent6">
    <w:name w:val="List Table 2 Accent 6"/>
    <w:basedOn w:val="TableNormal"/>
    <w:uiPriority w:val="47"/>
    <w:rsid w:val="005F6D5E"/>
    <w:pPr>
      <w:spacing w:after="0" w:line="240" w:lineRule="auto"/>
    </w:pPr>
    <w:tblPr>
      <w:tblStyleRowBandSize w:val="1"/>
      <w:tblStyleColBandSize w:val="1"/>
      <w:tblBorders>
        <w:top w:val="single" w:sz="4" w:space="0" w:color="F40E19" w:themeColor="accent6" w:themeTint="99"/>
        <w:bottom w:val="single" w:sz="4" w:space="0" w:color="F40E19" w:themeColor="accent6" w:themeTint="99"/>
        <w:insideH w:val="single" w:sz="4" w:space="0" w:color="F40E1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EB2" w:themeFill="accent6" w:themeFillTint="33"/>
      </w:tcPr>
    </w:tblStylePr>
    <w:tblStylePr w:type="band1Horz">
      <w:tblPr/>
      <w:tcPr>
        <w:shd w:val="clear" w:color="auto" w:fill="FBAEB2" w:themeFill="accent6" w:themeFillTint="33"/>
      </w:tcPr>
    </w:tblStylePr>
  </w:style>
  <w:style w:type="table" w:styleId="ListTable1Light-Accent3">
    <w:name w:val="List Table 1 Light Accent 3"/>
    <w:basedOn w:val="TableNormal"/>
    <w:uiPriority w:val="46"/>
    <w:rsid w:val="005F6D5E"/>
    <w:pPr>
      <w:spacing w:after="0" w:line="240" w:lineRule="auto"/>
    </w:pPr>
    <w:tblPr>
      <w:tblStyleRowBandSize w:val="1"/>
      <w:tblStyleColBandSize w:val="1"/>
    </w:tblPr>
    <w:tblStylePr w:type="firstRow">
      <w:rPr>
        <w:b/>
        <w:bCs/>
      </w:rPr>
      <w:tblPr/>
      <w:tcPr>
        <w:tcBorders>
          <w:bottom w:val="single" w:sz="4" w:space="0" w:color="6DBEF4" w:themeColor="accent3" w:themeTint="99"/>
        </w:tcBorders>
      </w:tcPr>
    </w:tblStylePr>
    <w:tblStylePr w:type="lastRow">
      <w:rPr>
        <w:b/>
        <w:bCs/>
      </w:rPr>
      <w:tblPr/>
      <w:tcPr>
        <w:tcBorders>
          <w:top w:val="single" w:sz="4" w:space="0" w:color="6DBEF4" w:themeColor="accent3" w:themeTint="99"/>
        </w:tcBorders>
      </w:tcPr>
    </w:tblStylePr>
    <w:tblStylePr w:type="firstCol">
      <w:rPr>
        <w:b/>
        <w:bCs/>
      </w:rPr>
    </w:tblStylePr>
    <w:tblStylePr w:type="lastCol">
      <w:rPr>
        <w:b/>
        <w:bCs/>
      </w:rPr>
    </w:tblStylePr>
    <w:tblStylePr w:type="band1Vert">
      <w:tblPr/>
      <w:tcPr>
        <w:shd w:val="clear" w:color="auto" w:fill="CEE9FB" w:themeFill="accent3" w:themeFillTint="33"/>
      </w:tcPr>
    </w:tblStylePr>
    <w:tblStylePr w:type="band1Horz">
      <w:tblPr/>
      <w:tcPr>
        <w:shd w:val="clear" w:color="auto" w:fill="CEE9FB" w:themeFill="accent3" w:themeFillTint="33"/>
      </w:tcPr>
    </w:tblStylePr>
  </w:style>
  <w:style w:type="table" w:styleId="ListTable2-Accent2">
    <w:name w:val="List Table 2 Accent 2"/>
    <w:basedOn w:val="TableNormal"/>
    <w:uiPriority w:val="47"/>
    <w:rsid w:val="005F6D5E"/>
    <w:pPr>
      <w:spacing w:after="0" w:line="240" w:lineRule="auto"/>
    </w:pPr>
    <w:tblPr>
      <w:tblStyleRowBandSize w:val="1"/>
      <w:tblStyleColBandSize w:val="1"/>
      <w:tblBorders>
        <w:top w:val="single" w:sz="4" w:space="0" w:color="04FFFF" w:themeColor="accent2" w:themeTint="99"/>
        <w:bottom w:val="single" w:sz="4" w:space="0" w:color="04FFFF" w:themeColor="accent2" w:themeTint="99"/>
        <w:insideH w:val="single" w:sz="4" w:space="0" w:color="04F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FFFF" w:themeFill="accent2" w:themeFillTint="33"/>
      </w:tcPr>
    </w:tblStylePr>
    <w:tblStylePr w:type="band1Horz">
      <w:tblPr/>
      <w:tcPr>
        <w:shd w:val="clear" w:color="auto" w:fill="ABFFFF" w:themeFill="accent2" w:themeFillTint="33"/>
      </w:tcPr>
    </w:tblStylePr>
  </w:style>
  <w:style w:type="paragraph" w:styleId="FootnoteText">
    <w:name w:val="footnote text"/>
    <w:basedOn w:val="Normal"/>
    <w:link w:val="FootnoteTextChar"/>
    <w:uiPriority w:val="99"/>
    <w:unhideWhenUsed/>
    <w:rsid w:val="005F6D5E"/>
    <w:pPr>
      <w:spacing w:after="0" w:line="240" w:lineRule="auto"/>
    </w:pPr>
    <w:rPr>
      <w:sz w:val="20"/>
      <w:szCs w:val="20"/>
    </w:rPr>
  </w:style>
  <w:style w:type="character" w:customStyle="1" w:styleId="FootnoteTextChar">
    <w:name w:val="Footnote Text Char"/>
    <w:basedOn w:val="DefaultParagraphFont"/>
    <w:link w:val="FootnoteText"/>
    <w:uiPriority w:val="99"/>
    <w:rsid w:val="005F6D5E"/>
    <w:rPr>
      <w:rFonts w:ascii="Arial" w:hAnsi="Arial"/>
      <w:color w:val="000000" w:themeColor="text1"/>
      <w:sz w:val="20"/>
      <w:szCs w:val="20"/>
    </w:rPr>
  </w:style>
  <w:style w:type="character" w:styleId="FootnoteReference">
    <w:name w:val="footnote reference"/>
    <w:basedOn w:val="DefaultParagraphFont"/>
    <w:uiPriority w:val="99"/>
    <w:unhideWhenUsed/>
    <w:rsid w:val="005F6D5E"/>
    <w:rPr>
      <w:vertAlign w:val="superscript"/>
    </w:rPr>
  </w:style>
  <w:style w:type="paragraph" w:styleId="Revision">
    <w:name w:val="Revision"/>
    <w:hidden/>
    <w:uiPriority w:val="99"/>
    <w:semiHidden/>
    <w:rsid w:val="005F6D5E"/>
    <w:pPr>
      <w:spacing w:after="0" w:line="240" w:lineRule="auto"/>
    </w:pPr>
    <w:rPr>
      <w:rFonts w:ascii="Arial" w:hAnsi="Arial"/>
      <w:color w:val="000000" w:themeColor="text1"/>
    </w:rPr>
  </w:style>
  <w:style w:type="character" w:customStyle="1" w:styleId="cf01">
    <w:name w:val="cf01"/>
    <w:basedOn w:val="DefaultParagraphFont"/>
    <w:rsid w:val="005136BF"/>
    <w:rPr>
      <w:rFonts w:ascii="Segoe UI" w:hAnsi="Segoe UI" w:cs="Segoe UI" w:hint="default"/>
      <w:sz w:val="18"/>
      <w:szCs w:val="18"/>
    </w:rPr>
  </w:style>
  <w:style w:type="paragraph" w:customStyle="1" w:styleId="pf0">
    <w:name w:val="pf0"/>
    <w:basedOn w:val="Normal"/>
    <w:rsid w:val="00A91D01"/>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customStyle="1" w:styleId="Default">
    <w:name w:val="Default"/>
    <w:rsid w:val="00377B5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EC701E"/>
  </w:style>
  <w:style w:type="character" w:customStyle="1" w:styleId="eop">
    <w:name w:val="eop"/>
    <w:basedOn w:val="DefaultParagraphFont"/>
    <w:rsid w:val="00EC701E"/>
  </w:style>
  <w:style w:type="paragraph" w:customStyle="1" w:styleId="paragraph">
    <w:name w:val="paragraph"/>
    <w:basedOn w:val="Normal"/>
    <w:rsid w:val="00E6256B"/>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customStyle="1" w:styleId="breadcrumb-item">
    <w:name w:val="breadcrumb-item"/>
    <w:basedOn w:val="Normal"/>
    <w:rsid w:val="00E13239"/>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field">
    <w:name w:val="field"/>
    <w:basedOn w:val="DefaultParagraphFont"/>
    <w:rsid w:val="00E13239"/>
  </w:style>
  <w:style w:type="character" w:styleId="Emphasis">
    <w:name w:val="Emphasis"/>
    <w:basedOn w:val="DefaultParagraphFont"/>
    <w:uiPriority w:val="20"/>
    <w:qFormat/>
    <w:rsid w:val="00E13239"/>
    <w:rPr>
      <w:i/>
      <w:iCs/>
    </w:rPr>
  </w:style>
  <w:style w:type="paragraph" w:customStyle="1" w:styleId="Figuretext">
    <w:name w:val="Figure text"/>
    <w:basedOn w:val="Normal"/>
    <w:qFormat/>
    <w:rsid w:val="00E13239"/>
    <w:pPr>
      <w:keepNext/>
      <w:pBdr>
        <w:top w:val="single" w:sz="2" w:space="3" w:color="000000"/>
        <w:left w:val="single" w:sz="2" w:space="4" w:color="000000"/>
        <w:bottom w:val="single" w:sz="2" w:space="1" w:color="000000"/>
        <w:right w:val="single" w:sz="2" w:space="4" w:color="000000"/>
      </w:pBdr>
      <w:spacing w:after="40" w:line="240" w:lineRule="atLeast"/>
      <w:ind w:left="119" w:right="113"/>
      <w:jc w:val="center"/>
      <w:outlineLvl w:val="1"/>
    </w:pPr>
    <w:rPr>
      <w:rFonts w:eastAsiaTheme="majorEastAsia" w:cstheme="majorBidi"/>
      <w:bCs/>
      <w:iCs/>
      <w:color w:val="0D0D0D" w:themeColor="text1" w:themeTint="F2"/>
      <w:sz w:val="18"/>
    </w:rPr>
  </w:style>
  <w:style w:type="character" w:customStyle="1" w:styleId="cf11">
    <w:name w:val="cf11"/>
    <w:basedOn w:val="DefaultParagraphFont"/>
    <w:rsid w:val="00DA4007"/>
    <w:rPr>
      <w:rFonts w:ascii="Segoe UI" w:hAnsi="Segoe UI" w:cs="Segoe UI" w:hint="default"/>
      <w:sz w:val="18"/>
      <w:szCs w:val="18"/>
    </w:rPr>
  </w:style>
  <w:style w:type="paragraph" w:styleId="TOC6">
    <w:name w:val="toc 6"/>
    <w:basedOn w:val="Normal"/>
    <w:next w:val="Normal"/>
    <w:autoRedefine/>
    <w:uiPriority w:val="39"/>
    <w:unhideWhenUsed/>
    <w:rsid w:val="00A00A78"/>
    <w:pPr>
      <w:spacing w:after="100"/>
      <w:ind w:left="1100"/>
    </w:pPr>
    <w:rPr>
      <w:rFonts w:asciiTheme="minorHAnsi" w:eastAsiaTheme="minorEastAsia" w:hAnsiTheme="minorHAnsi"/>
      <w:color w:val="auto"/>
      <w:kern w:val="2"/>
      <w:lang w:eastAsia="en-AU"/>
      <w14:ligatures w14:val="standardContextual"/>
    </w:rPr>
  </w:style>
  <w:style w:type="paragraph" w:styleId="TOC7">
    <w:name w:val="toc 7"/>
    <w:basedOn w:val="Normal"/>
    <w:next w:val="Normal"/>
    <w:autoRedefine/>
    <w:uiPriority w:val="39"/>
    <w:unhideWhenUsed/>
    <w:rsid w:val="00A00A78"/>
    <w:pPr>
      <w:spacing w:after="100"/>
      <w:ind w:left="1320"/>
    </w:pPr>
    <w:rPr>
      <w:rFonts w:asciiTheme="minorHAnsi" w:eastAsiaTheme="minorEastAsia" w:hAnsiTheme="minorHAnsi"/>
      <w:color w:val="auto"/>
      <w:kern w:val="2"/>
      <w:lang w:eastAsia="en-AU"/>
      <w14:ligatures w14:val="standardContextual"/>
    </w:rPr>
  </w:style>
  <w:style w:type="paragraph" w:styleId="TOC8">
    <w:name w:val="toc 8"/>
    <w:basedOn w:val="Normal"/>
    <w:next w:val="Normal"/>
    <w:autoRedefine/>
    <w:uiPriority w:val="39"/>
    <w:unhideWhenUsed/>
    <w:rsid w:val="00A00A78"/>
    <w:pPr>
      <w:spacing w:after="100"/>
      <w:ind w:left="1540"/>
    </w:pPr>
    <w:rPr>
      <w:rFonts w:asciiTheme="minorHAnsi" w:eastAsiaTheme="minorEastAsia" w:hAnsiTheme="minorHAnsi"/>
      <w:color w:val="auto"/>
      <w:kern w:val="2"/>
      <w:lang w:eastAsia="en-AU"/>
      <w14:ligatures w14:val="standardContextual"/>
    </w:rPr>
  </w:style>
  <w:style w:type="paragraph" w:styleId="TOC9">
    <w:name w:val="toc 9"/>
    <w:basedOn w:val="Normal"/>
    <w:next w:val="Normal"/>
    <w:autoRedefine/>
    <w:uiPriority w:val="39"/>
    <w:unhideWhenUsed/>
    <w:rsid w:val="00A00A78"/>
    <w:pPr>
      <w:spacing w:after="100"/>
      <w:ind w:left="1760"/>
    </w:pPr>
    <w:rPr>
      <w:rFonts w:asciiTheme="minorHAnsi" w:eastAsiaTheme="minorEastAsia" w:hAnsiTheme="minorHAnsi"/>
      <w:color w:val="auto"/>
      <w:kern w:val="2"/>
      <w:lang w:eastAsia="en-AU"/>
      <w14:ligatures w14:val="standardContextual"/>
    </w:rPr>
  </w:style>
  <w:style w:type="character" w:customStyle="1" w:styleId="fielditemname">
    <w:name w:val="fielditemname"/>
    <w:basedOn w:val="DefaultParagraphFont"/>
    <w:rsid w:val="009E09C1"/>
  </w:style>
  <w:style w:type="paragraph" w:customStyle="1" w:styleId="msonormal0">
    <w:name w:val="msonormal"/>
    <w:basedOn w:val="Normal"/>
    <w:rsid w:val="00CD2B22"/>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textrun">
    <w:name w:val="textrun"/>
    <w:basedOn w:val="DefaultParagraphFont"/>
    <w:rsid w:val="00CD2B22"/>
  </w:style>
  <w:style w:type="paragraph" w:customStyle="1" w:styleId="outlineelement">
    <w:name w:val="outlineelement"/>
    <w:basedOn w:val="Normal"/>
    <w:rsid w:val="00CD2B22"/>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superscript">
    <w:name w:val="superscript"/>
    <w:basedOn w:val="DefaultParagraphFont"/>
    <w:rsid w:val="00CD2B22"/>
  </w:style>
  <w:style w:type="character" w:customStyle="1" w:styleId="trackchangetextinsertion">
    <w:name w:val="trackchangetextinsertion"/>
    <w:basedOn w:val="DefaultParagraphFont"/>
    <w:rsid w:val="00CD2B22"/>
  </w:style>
  <w:style w:type="character" w:customStyle="1" w:styleId="trackchangetextdeletionmarker">
    <w:name w:val="trackchangetextdeletionmarker"/>
    <w:basedOn w:val="DefaultParagraphFont"/>
    <w:rsid w:val="00CD2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81768">
      <w:bodyDiv w:val="1"/>
      <w:marLeft w:val="0"/>
      <w:marRight w:val="0"/>
      <w:marTop w:val="0"/>
      <w:marBottom w:val="0"/>
      <w:divBdr>
        <w:top w:val="none" w:sz="0" w:space="0" w:color="auto"/>
        <w:left w:val="none" w:sz="0" w:space="0" w:color="auto"/>
        <w:bottom w:val="none" w:sz="0" w:space="0" w:color="auto"/>
        <w:right w:val="none" w:sz="0" w:space="0" w:color="auto"/>
      </w:divBdr>
    </w:div>
    <w:div w:id="132253489">
      <w:bodyDiv w:val="1"/>
      <w:marLeft w:val="0"/>
      <w:marRight w:val="0"/>
      <w:marTop w:val="0"/>
      <w:marBottom w:val="0"/>
      <w:divBdr>
        <w:top w:val="none" w:sz="0" w:space="0" w:color="auto"/>
        <w:left w:val="none" w:sz="0" w:space="0" w:color="auto"/>
        <w:bottom w:val="none" w:sz="0" w:space="0" w:color="auto"/>
        <w:right w:val="none" w:sz="0" w:space="0" w:color="auto"/>
      </w:divBdr>
    </w:div>
    <w:div w:id="136609675">
      <w:bodyDiv w:val="1"/>
      <w:marLeft w:val="0"/>
      <w:marRight w:val="0"/>
      <w:marTop w:val="0"/>
      <w:marBottom w:val="0"/>
      <w:divBdr>
        <w:top w:val="none" w:sz="0" w:space="0" w:color="auto"/>
        <w:left w:val="none" w:sz="0" w:space="0" w:color="auto"/>
        <w:bottom w:val="none" w:sz="0" w:space="0" w:color="auto"/>
        <w:right w:val="none" w:sz="0" w:space="0" w:color="auto"/>
      </w:divBdr>
    </w:div>
    <w:div w:id="138622152">
      <w:bodyDiv w:val="1"/>
      <w:marLeft w:val="0"/>
      <w:marRight w:val="0"/>
      <w:marTop w:val="0"/>
      <w:marBottom w:val="0"/>
      <w:divBdr>
        <w:top w:val="none" w:sz="0" w:space="0" w:color="auto"/>
        <w:left w:val="none" w:sz="0" w:space="0" w:color="auto"/>
        <w:bottom w:val="none" w:sz="0" w:space="0" w:color="auto"/>
        <w:right w:val="none" w:sz="0" w:space="0" w:color="auto"/>
      </w:divBdr>
    </w:div>
    <w:div w:id="256792903">
      <w:bodyDiv w:val="1"/>
      <w:marLeft w:val="0"/>
      <w:marRight w:val="0"/>
      <w:marTop w:val="0"/>
      <w:marBottom w:val="0"/>
      <w:divBdr>
        <w:top w:val="none" w:sz="0" w:space="0" w:color="auto"/>
        <w:left w:val="none" w:sz="0" w:space="0" w:color="auto"/>
        <w:bottom w:val="none" w:sz="0" w:space="0" w:color="auto"/>
        <w:right w:val="none" w:sz="0" w:space="0" w:color="auto"/>
      </w:divBdr>
    </w:div>
    <w:div w:id="331949856">
      <w:bodyDiv w:val="1"/>
      <w:marLeft w:val="0"/>
      <w:marRight w:val="0"/>
      <w:marTop w:val="0"/>
      <w:marBottom w:val="0"/>
      <w:divBdr>
        <w:top w:val="none" w:sz="0" w:space="0" w:color="auto"/>
        <w:left w:val="none" w:sz="0" w:space="0" w:color="auto"/>
        <w:bottom w:val="none" w:sz="0" w:space="0" w:color="auto"/>
        <w:right w:val="none" w:sz="0" w:space="0" w:color="auto"/>
      </w:divBdr>
    </w:div>
    <w:div w:id="442118336">
      <w:bodyDiv w:val="1"/>
      <w:marLeft w:val="0"/>
      <w:marRight w:val="0"/>
      <w:marTop w:val="0"/>
      <w:marBottom w:val="0"/>
      <w:divBdr>
        <w:top w:val="none" w:sz="0" w:space="0" w:color="auto"/>
        <w:left w:val="none" w:sz="0" w:space="0" w:color="auto"/>
        <w:bottom w:val="none" w:sz="0" w:space="0" w:color="auto"/>
        <w:right w:val="none" w:sz="0" w:space="0" w:color="auto"/>
      </w:divBdr>
    </w:div>
    <w:div w:id="471606876">
      <w:bodyDiv w:val="1"/>
      <w:marLeft w:val="0"/>
      <w:marRight w:val="0"/>
      <w:marTop w:val="0"/>
      <w:marBottom w:val="0"/>
      <w:divBdr>
        <w:top w:val="none" w:sz="0" w:space="0" w:color="auto"/>
        <w:left w:val="none" w:sz="0" w:space="0" w:color="auto"/>
        <w:bottom w:val="none" w:sz="0" w:space="0" w:color="auto"/>
        <w:right w:val="none" w:sz="0" w:space="0" w:color="auto"/>
      </w:divBdr>
    </w:div>
    <w:div w:id="474877255">
      <w:bodyDiv w:val="1"/>
      <w:marLeft w:val="0"/>
      <w:marRight w:val="0"/>
      <w:marTop w:val="0"/>
      <w:marBottom w:val="0"/>
      <w:divBdr>
        <w:top w:val="none" w:sz="0" w:space="0" w:color="auto"/>
        <w:left w:val="none" w:sz="0" w:space="0" w:color="auto"/>
        <w:bottom w:val="none" w:sz="0" w:space="0" w:color="auto"/>
        <w:right w:val="none" w:sz="0" w:space="0" w:color="auto"/>
      </w:divBdr>
    </w:div>
    <w:div w:id="551576961">
      <w:bodyDiv w:val="1"/>
      <w:marLeft w:val="0"/>
      <w:marRight w:val="0"/>
      <w:marTop w:val="0"/>
      <w:marBottom w:val="0"/>
      <w:divBdr>
        <w:top w:val="none" w:sz="0" w:space="0" w:color="auto"/>
        <w:left w:val="none" w:sz="0" w:space="0" w:color="auto"/>
        <w:bottom w:val="none" w:sz="0" w:space="0" w:color="auto"/>
        <w:right w:val="none" w:sz="0" w:space="0" w:color="auto"/>
      </w:divBdr>
    </w:div>
    <w:div w:id="599531592">
      <w:bodyDiv w:val="1"/>
      <w:marLeft w:val="0"/>
      <w:marRight w:val="0"/>
      <w:marTop w:val="0"/>
      <w:marBottom w:val="0"/>
      <w:divBdr>
        <w:top w:val="none" w:sz="0" w:space="0" w:color="auto"/>
        <w:left w:val="none" w:sz="0" w:space="0" w:color="auto"/>
        <w:bottom w:val="none" w:sz="0" w:space="0" w:color="auto"/>
        <w:right w:val="none" w:sz="0" w:space="0" w:color="auto"/>
      </w:divBdr>
    </w:div>
    <w:div w:id="637802497">
      <w:bodyDiv w:val="1"/>
      <w:marLeft w:val="0"/>
      <w:marRight w:val="0"/>
      <w:marTop w:val="0"/>
      <w:marBottom w:val="0"/>
      <w:divBdr>
        <w:top w:val="none" w:sz="0" w:space="0" w:color="auto"/>
        <w:left w:val="none" w:sz="0" w:space="0" w:color="auto"/>
        <w:bottom w:val="none" w:sz="0" w:space="0" w:color="auto"/>
        <w:right w:val="none" w:sz="0" w:space="0" w:color="auto"/>
      </w:divBdr>
    </w:div>
    <w:div w:id="639461234">
      <w:bodyDiv w:val="1"/>
      <w:marLeft w:val="0"/>
      <w:marRight w:val="0"/>
      <w:marTop w:val="0"/>
      <w:marBottom w:val="0"/>
      <w:divBdr>
        <w:top w:val="none" w:sz="0" w:space="0" w:color="auto"/>
        <w:left w:val="none" w:sz="0" w:space="0" w:color="auto"/>
        <w:bottom w:val="none" w:sz="0" w:space="0" w:color="auto"/>
        <w:right w:val="none" w:sz="0" w:space="0" w:color="auto"/>
      </w:divBdr>
    </w:div>
    <w:div w:id="763107923">
      <w:bodyDiv w:val="1"/>
      <w:marLeft w:val="0"/>
      <w:marRight w:val="0"/>
      <w:marTop w:val="0"/>
      <w:marBottom w:val="0"/>
      <w:divBdr>
        <w:top w:val="none" w:sz="0" w:space="0" w:color="auto"/>
        <w:left w:val="none" w:sz="0" w:space="0" w:color="auto"/>
        <w:bottom w:val="none" w:sz="0" w:space="0" w:color="auto"/>
        <w:right w:val="none" w:sz="0" w:space="0" w:color="auto"/>
      </w:divBdr>
    </w:div>
    <w:div w:id="792557925">
      <w:bodyDiv w:val="1"/>
      <w:marLeft w:val="0"/>
      <w:marRight w:val="0"/>
      <w:marTop w:val="0"/>
      <w:marBottom w:val="0"/>
      <w:divBdr>
        <w:top w:val="none" w:sz="0" w:space="0" w:color="auto"/>
        <w:left w:val="none" w:sz="0" w:space="0" w:color="auto"/>
        <w:bottom w:val="none" w:sz="0" w:space="0" w:color="auto"/>
        <w:right w:val="none" w:sz="0" w:space="0" w:color="auto"/>
      </w:divBdr>
    </w:div>
    <w:div w:id="830412846">
      <w:bodyDiv w:val="1"/>
      <w:marLeft w:val="0"/>
      <w:marRight w:val="0"/>
      <w:marTop w:val="0"/>
      <w:marBottom w:val="0"/>
      <w:divBdr>
        <w:top w:val="none" w:sz="0" w:space="0" w:color="auto"/>
        <w:left w:val="none" w:sz="0" w:space="0" w:color="auto"/>
        <w:bottom w:val="none" w:sz="0" w:space="0" w:color="auto"/>
        <w:right w:val="none" w:sz="0" w:space="0" w:color="auto"/>
      </w:divBdr>
    </w:div>
    <w:div w:id="834224026">
      <w:bodyDiv w:val="1"/>
      <w:marLeft w:val="0"/>
      <w:marRight w:val="0"/>
      <w:marTop w:val="0"/>
      <w:marBottom w:val="0"/>
      <w:divBdr>
        <w:top w:val="none" w:sz="0" w:space="0" w:color="auto"/>
        <w:left w:val="none" w:sz="0" w:space="0" w:color="auto"/>
        <w:bottom w:val="none" w:sz="0" w:space="0" w:color="auto"/>
        <w:right w:val="none" w:sz="0" w:space="0" w:color="auto"/>
      </w:divBdr>
    </w:div>
    <w:div w:id="867565799">
      <w:bodyDiv w:val="1"/>
      <w:marLeft w:val="0"/>
      <w:marRight w:val="0"/>
      <w:marTop w:val="0"/>
      <w:marBottom w:val="0"/>
      <w:divBdr>
        <w:top w:val="none" w:sz="0" w:space="0" w:color="auto"/>
        <w:left w:val="none" w:sz="0" w:space="0" w:color="auto"/>
        <w:bottom w:val="none" w:sz="0" w:space="0" w:color="auto"/>
        <w:right w:val="none" w:sz="0" w:space="0" w:color="auto"/>
      </w:divBdr>
    </w:div>
    <w:div w:id="898785458">
      <w:bodyDiv w:val="1"/>
      <w:marLeft w:val="0"/>
      <w:marRight w:val="0"/>
      <w:marTop w:val="0"/>
      <w:marBottom w:val="0"/>
      <w:divBdr>
        <w:top w:val="none" w:sz="0" w:space="0" w:color="auto"/>
        <w:left w:val="none" w:sz="0" w:space="0" w:color="auto"/>
        <w:bottom w:val="none" w:sz="0" w:space="0" w:color="auto"/>
        <w:right w:val="none" w:sz="0" w:space="0" w:color="auto"/>
      </w:divBdr>
    </w:div>
    <w:div w:id="907107312">
      <w:bodyDiv w:val="1"/>
      <w:marLeft w:val="0"/>
      <w:marRight w:val="0"/>
      <w:marTop w:val="0"/>
      <w:marBottom w:val="0"/>
      <w:divBdr>
        <w:top w:val="none" w:sz="0" w:space="0" w:color="auto"/>
        <w:left w:val="none" w:sz="0" w:space="0" w:color="auto"/>
        <w:bottom w:val="none" w:sz="0" w:space="0" w:color="auto"/>
        <w:right w:val="none" w:sz="0" w:space="0" w:color="auto"/>
      </w:divBdr>
    </w:div>
    <w:div w:id="930047119">
      <w:bodyDiv w:val="1"/>
      <w:marLeft w:val="0"/>
      <w:marRight w:val="0"/>
      <w:marTop w:val="0"/>
      <w:marBottom w:val="0"/>
      <w:divBdr>
        <w:top w:val="none" w:sz="0" w:space="0" w:color="auto"/>
        <w:left w:val="none" w:sz="0" w:space="0" w:color="auto"/>
        <w:bottom w:val="none" w:sz="0" w:space="0" w:color="auto"/>
        <w:right w:val="none" w:sz="0" w:space="0" w:color="auto"/>
      </w:divBdr>
    </w:div>
    <w:div w:id="982125368">
      <w:bodyDiv w:val="1"/>
      <w:marLeft w:val="0"/>
      <w:marRight w:val="0"/>
      <w:marTop w:val="0"/>
      <w:marBottom w:val="0"/>
      <w:divBdr>
        <w:top w:val="none" w:sz="0" w:space="0" w:color="auto"/>
        <w:left w:val="none" w:sz="0" w:space="0" w:color="auto"/>
        <w:bottom w:val="none" w:sz="0" w:space="0" w:color="auto"/>
        <w:right w:val="none" w:sz="0" w:space="0" w:color="auto"/>
      </w:divBdr>
    </w:div>
    <w:div w:id="993876614">
      <w:bodyDiv w:val="1"/>
      <w:marLeft w:val="0"/>
      <w:marRight w:val="0"/>
      <w:marTop w:val="0"/>
      <w:marBottom w:val="0"/>
      <w:divBdr>
        <w:top w:val="none" w:sz="0" w:space="0" w:color="auto"/>
        <w:left w:val="none" w:sz="0" w:space="0" w:color="auto"/>
        <w:bottom w:val="none" w:sz="0" w:space="0" w:color="auto"/>
        <w:right w:val="none" w:sz="0" w:space="0" w:color="auto"/>
      </w:divBdr>
    </w:div>
    <w:div w:id="1117528102">
      <w:bodyDiv w:val="1"/>
      <w:marLeft w:val="0"/>
      <w:marRight w:val="0"/>
      <w:marTop w:val="0"/>
      <w:marBottom w:val="0"/>
      <w:divBdr>
        <w:top w:val="none" w:sz="0" w:space="0" w:color="auto"/>
        <w:left w:val="none" w:sz="0" w:space="0" w:color="auto"/>
        <w:bottom w:val="none" w:sz="0" w:space="0" w:color="auto"/>
        <w:right w:val="none" w:sz="0" w:space="0" w:color="auto"/>
      </w:divBdr>
      <w:divsChild>
        <w:div w:id="337123347">
          <w:marLeft w:val="0"/>
          <w:marRight w:val="0"/>
          <w:marTop w:val="0"/>
          <w:marBottom w:val="0"/>
          <w:divBdr>
            <w:top w:val="none" w:sz="0" w:space="0" w:color="auto"/>
            <w:left w:val="none" w:sz="0" w:space="0" w:color="auto"/>
            <w:bottom w:val="none" w:sz="0" w:space="0" w:color="auto"/>
            <w:right w:val="none" w:sz="0" w:space="0" w:color="auto"/>
          </w:divBdr>
        </w:div>
        <w:div w:id="374476089">
          <w:marLeft w:val="0"/>
          <w:marRight w:val="0"/>
          <w:marTop w:val="0"/>
          <w:marBottom w:val="0"/>
          <w:divBdr>
            <w:top w:val="none" w:sz="0" w:space="0" w:color="auto"/>
            <w:left w:val="none" w:sz="0" w:space="0" w:color="auto"/>
            <w:bottom w:val="none" w:sz="0" w:space="0" w:color="auto"/>
            <w:right w:val="none" w:sz="0" w:space="0" w:color="auto"/>
          </w:divBdr>
        </w:div>
        <w:div w:id="688943683">
          <w:marLeft w:val="0"/>
          <w:marRight w:val="0"/>
          <w:marTop w:val="0"/>
          <w:marBottom w:val="0"/>
          <w:divBdr>
            <w:top w:val="none" w:sz="0" w:space="0" w:color="auto"/>
            <w:left w:val="none" w:sz="0" w:space="0" w:color="auto"/>
            <w:bottom w:val="none" w:sz="0" w:space="0" w:color="auto"/>
            <w:right w:val="none" w:sz="0" w:space="0" w:color="auto"/>
          </w:divBdr>
        </w:div>
        <w:div w:id="762724762">
          <w:marLeft w:val="0"/>
          <w:marRight w:val="0"/>
          <w:marTop w:val="0"/>
          <w:marBottom w:val="0"/>
          <w:divBdr>
            <w:top w:val="none" w:sz="0" w:space="0" w:color="auto"/>
            <w:left w:val="none" w:sz="0" w:space="0" w:color="auto"/>
            <w:bottom w:val="none" w:sz="0" w:space="0" w:color="auto"/>
            <w:right w:val="none" w:sz="0" w:space="0" w:color="auto"/>
          </w:divBdr>
        </w:div>
        <w:div w:id="988705478">
          <w:marLeft w:val="0"/>
          <w:marRight w:val="0"/>
          <w:marTop w:val="0"/>
          <w:marBottom w:val="0"/>
          <w:divBdr>
            <w:top w:val="none" w:sz="0" w:space="0" w:color="auto"/>
            <w:left w:val="none" w:sz="0" w:space="0" w:color="auto"/>
            <w:bottom w:val="none" w:sz="0" w:space="0" w:color="auto"/>
            <w:right w:val="none" w:sz="0" w:space="0" w:color="auto"/>
          </w:divBdr>
        </w:div>
        <w:div w:id="1100682340">
          <w:marLeft w:val="0"/>
          <w:marRight w:val="0"/>
          <w:marTop w:val="0"/>
          <w:marBottom w:val="0"/>
          <w:divBdr>
            <w:top w:val="none" w:sz="0" w:space="0" w:color="auto"/>
            <w:left w:val="none" w:sz="0" w:space="0" w:color="auto"/>
            <w:bottom w:val="none" w:sz="0" w:space="0" w:color="auto"/>
            <w:right w:val="none" w:sz="0" w:space="0" w:color="auto"/>
          </w:divBdr>
        </w:div>
        <w:div w:id="1199198055">
          <w:marLeft w:val="0"/>
          <w:marRight w:val="0"/>
          <w:marTop w:val="0"/>
          <w:marBottom w:val="0"/>
          <w:divBdr>
            <w:top w:val="none" w:sz="0" w:space="0" w:color="auto"/>
            <w:left w:val="none" w:sz="0" w:space="0" w:color="auto"/>
            <w:bottom w:val="none" w:sz="0" w:space="0" w:color="auto"/>
            <w:right w:val="none" w:sz="0" w:space="0" w:color="auto"/>
          </w:divBdr>
        </w:div>
      </w:divsChild>
    </w:div>
    <w:div w:id="1145391717">
      <w:bodyDiv w:val="1"/>
      <w:marLeft w:val="0"/>
      <w:marRight w:val="0"/>
      <w:marTop w:val="0"/>
      <w:marBottom w:val="0"/>
      <w:divBdr>
        <w:top w:val="none" w:sz="0" w:space="0" w:color="auto"/>
        <w:left w:val="none" w:sz="0" w:space="0" w:color="auto"/>
        <w:bottom w:val="none" w:sz="0" w:space="0" w:color="auto"/>
        <w:right w:val="none" w:sz="0" w:space="0" w:color="auto"/>
      </w:divBdr>
    </w:div>
    <w:div w:id="1162819298">
      <w:bodyDiv w:val="1"/>
      <w:marLeft w:val="0"/>
      <w:marRight w:val="0"/>
      <w:marTop w:val="0"/>
      <w:marBottom w:val="0"/>
      <w:divBdr>
        <w:top w:val="none" w:sz="0" w:space="0" w:color="auto"/>
        <w:left w:val="none" w:sz="0" w:space="0" w:color="auto"/>
        <w:bottom w:val="none" w:sz="0" w:space="0" w:color="auto"/>
        <w:right w:val="none" w:sz="0" w:space="0" w:color="auto"/>
      </w:divBdr>
    </w:div>
    <w:div w:id="1218667210">
      <w:bodyDiv w:val="1"/>
      <w:marLeft w:val="0"/>
      <w:marRight w:val="0"/>
      <w:marTop w:val="0"/>
      <w:marBottom w:val="0"/>
      <w:divBdr>
        <w:top w:val="none" w:sz="0" w:space="0" w:color="auto"/>
        <w:left w:val="none" w:sz="0" w:space="0" w:color="auto"/>
        <w:bottom w:val="none" w:sz="0" w:space="0" w:color="auto"/>
        <w:right w:val="none" w:sz="0" w:space="0" w:color="auto"/>
      </w:divBdr>
    </w:div>
    <w:div w:id="1243875051">
      <w:bodyDiv w:val="1"/>
      <w:marLeft w:val="0"/>
      <w:marRight w:val="0"/>
      <w:marTop w:val="0"/>
      <w:marBottom w:val="0"/>
      <w:divBdr>
        <w:top w:val="none" w:sz="0" w:space="0" w:color="auto"/>
        <w:left w:val="none" w:sz="0" w:space="0" w:color="auto"/>
        <w:bottom w:val="none" w:sz="0" w:space="0" w:color="auto"/>
        <w:right w:val="none" w:sz="0" w:space="0" w:color="auto"/>
      </w:divBdr>
      <w:divsChild>
        <w:div w:id="187840582">
          <w:marLeft w:val="0"/>
          <w:marRight w:val="0"/>
          <w:marTop w:val="0"/>
          <w:marBottom w:val="0"/>
          <w:divBdr>
            <w:top w:val="none" w:sz="0" w:space="0" w:color="auto"/>
            <w:left w:val="none" w:sz="0" w:space="0" w:color="auto"/>
            <w:bottom w:val="none" w:sz="0" w:space="0" w:color="auto"/>
            <w:right w:val="none" w:sz="0" w:space="0" w:color="auto"/>
          </w:divBdr>
        </w:div>
        <w:div w:id="223882003">
          <w:marLeft w:val="0"/>
          <w:marRight w:val="0"/>
          <w:marTop w:val="0"/>
          <w:marBottom w:val="0"/>
          <w:divBdr>
            <w:top w:val="none" w:sz="0" w:space="0" w:color="auto"/>
            <w:left w:val="none" w:sz="0" w:space="0" w:color="auto"/>
            <w:bottom w:val="none" w:sz="0" w:space="0" w:color="auto"/>
            <w:right w:val="none" w:sz="0" w:space="0" w:color="auto"/>
          </w:divBdr>
        </w:div>
        <w:div w:id="307706529">
          <w:marLeft w:val="0"/>
          <w:marRight w:val="0"/>
          <w:marTop w:val="0"/>
          <w:marBottom w:val="0"/>
          <w:divBdr>
            <w:top w:val="none" w:sz="0" w:space="0" w:color="auto"/>
            <w:left w:val="none" w:sz="0" w:space="0" w:color="auto"/>
            <w:bottom w:val="none" w:sz="0" w:space="0" w:color="auto"/>
            <w:right w:val="none" w:sz="0" w:space="0" w:color="auto"/>
          </w:divBdr>
        </w:div>
        <w:div w:id="477068205">
          <w:marLeft w:val="0"/>
          <w:marRight w:val="0"/>
          <w:marTop w:val="0"/>
          <w:marBottom w:val="0"/>
          <w:divBdr>
            <w:top w:val="none" w:sz="0" w:space="0" w:color="auto"/>
            <w:left w:val="none" w:sz="0" w:space="0" w:color="auto"/>
            <w:bottom w:val="none" w:sz="0" w:space="0" w:color="auto"/>
            <w:right w:val="none" w:sz="0" w:space="0" w:color="auto"/>
          </w:divBdr>
        </w:div>
        <w:div w:id="1069423325">
          <w:marLeft w:val="0"/>
          <w:marRight w:val="0"/>
          <w:marTop w:val="0"/>
          <w:marBottom w:val="0"/>
          <w:divBdr>
            <w:top w:val="none" w:sz="0" w:space="0" w:color="auto"/>
            <w:left w:val="none" w:sz="0" w:space="0" w:color="auto"/>
            <w:bottom w:val="none" w:sz="0" w:space="0" w:color="auto"/>
            <w:right w:val="none" w:sz="0" w:space="0" w:color="auto"/>
          </w:divBdr>
        </w:div>
        <w:div w:id="1174225758">
          <w:marLeft w:val="0"/>
          <w:marRight w:val="0"/>
          <w:marTop w:val="0"/>
          <w:marBottom w:val="0"/>
          <w:divBdr>
            <w:top w:val="none" w:sz="0" w:space="0" w:color="auto"/>
            <w:left w:val="none" w:sz="0" w:space="0" w:color="auto"/>
            <w:bottom w:val="none" w:sz="0" w:space="0" w:color="auto"/>
            <w:right w:val="none" w:sz="0" w:space="0" w:color="auto"/>
          </w:divBdr>
        </w:div>
        <w:div w:id="1563521049">
          <w:marLeft w:val="0"/>
          <w:marRight w:val="0"/>
          <w:marTop w:val="0"/>
          <w:marBottom w:val="0"/>
          <w:divBdr>
            <w:top w:val="none" w:sz="0" w:space="0" w:color="auto"/>
            <w:left w:val="none" w:sz="0" w:space="0" w:color="auto"/>
            <w:bottom w:val="none" w:sz="0" w:space="0" w:color="auto"/>
            <w:right w:val="none" w:sz="0" w:space="0" w:color="auto"/>
          </w:divBdr>
        </w:div>
        <w:div w:id="1801338689">
          <w:marLeft w:val="0"/>
          <w:marRight w:val="0"/>
          <w:marTop w:val="0"/>
          <w:marBottom w:val="0"/>
          <w:divBdr>
            <w:top w:val="none" w:sz="0" w:space="0" w:color="auto"/>
            <w:left w:val="none" w:sz="0" w:space="0" w:color="auto"/>
            <w:bottom w:val="none" w:sz="0" w:space="0" w:color="auto"/>
            <w:right w:val="none" w:sz="0" w:space="0" w:color="auto"/>
          </w:divBdr>
        </w:div>
      </w:divsChild>
    </w:div>
    <w:div w:id="1280913136">
      <w:bodyDiv w:val="1"/>
      <w:marLeft w:val="0"/>
      <w:marRight w:val="0"/>
      <w:marTop w:val="0"/>
      <w:marBottom w:val="0"/>
      <w:divBdr>
        <w:top w:val="none" w:sz="0" w:space="0" w:color="auto"/>
        <w:left w:val="none" w:sz="0" w:space="0" w:color="auto"/>
        <w:bottom w:val="none" w:sz="0" w:space="0" w:color="auto"/>
        <w:right w:val="none" w:sz="0" w:space="0" w:color="auto"/>
      </w:divBdr>
    </w:div>
    <w:div w:id="1286740225">
      <w:bodyDiv w:val="1"/>
      <w:marLeft w:val="0"/>
      <w:marRight w:val="0"/>
      <w:marTop w:val="0"/>
      <w:marBottom w:val="0"/>
      <w:divBdr>
        <w:top w:val="none" w:sz="0" w:space="0" w:color="auto"/>
        <w:left w:val="none" w:sz="0" w:space="0" w:color="auto"/>
        <w:bottom w:val="none" w:sz="0" w:space="0" w:color="auto"/>
        <w:right w:val="none" w:sz="0" w:space="0" w:color="auto"/>
      </w:divBdr>
    </w:div>
    <w:div w:id="1296257352">
      <w:bodyDiv w:val="1"/>
      <w:marLeft w:val="0"/>
      <w:marRight w:val="0"/>
      <w:marTop w:val="0"/>
      <w:marBottom w:val="0"/>
      <w:divBdr>
        <w:top w:val="none" w:sz="0" w:space="0" w:color="auto"/>
        <w:left w:val="none" w:sz="0" w:space="0" w:color="auto"/>
        <w:bottom w:val="none" w:sz="0" w:space="0" w:color="auto"/>
        <w:right w:val="none" w:sz="0" w:space="0" w:color="auto"/>
      </w:divBdr>
    </w:div>
    <w:div w:id="1345204375">
      <w:bodyDiv w:val="1"/>
      <w:marLeft w:val="0"/>
      <w:marRight w:val="0"/>
      <w:marTop w:val="0"/>
      <w:marBottom w:val="0"/>
      <w:divBdr>
        <w:top w:val="none" w:sz="0" w:space="0" w:color="auto"/>
        <w:left w:val="none" w:sz="0" w:space="0" w:color="auto"/>
        <w:bottom w:val="none" w:sz="0" w:space="0" w:color="auto"/>
        <w:right w:val="none" w:sz="0" w:space="0" w:color="auto"/>
      </w:divBdr>
    </w:div>
    <w:div w:id="1393043578">
      <w:bodyDiv w:val="1"/>
      <w:marLeft w:val="0"/>
      <w:marRight w:val="0"/>
      <w:marTop w:val="0"/>
      <w:marBottom w:val="0"/>
      <w:divBdr>
        <w:top w:val="none" w:sz="0" w:space="0" w:color="auto"/>
        <w:left w:val="none" w:sz="0" w:space="0" w:color="auto"/>
        <w:bottom w:val="none" w:sz="0" w:space="0" w:color="auto"/>
        <w:right w:val="none" w:sz="0" w:space="0" w:color="auto"/>
      </w:divBdr>
    </w:div>
    <w:div w:id="1406997911">
      <w:bodyDiv w:val="1"/>
      <w:marLeft w:val="0"/>
      <w:marRight w:val="0"/>
      <w:marTop w:val="0"/>
      <w:marBottom w:val="0"/>
      <w:divBdr>
        <w:top w:val="none" w:sz="0" w:space="0" w:color="auto"/>
        <w:left w:val="none" w:sz="0" w:space="0" w:color="auto"/>
        <w:bottom w:val="none" w:sz="0" w:space="0" w:color="auto"/>
        <w:right w:val="none" w:sz="0" w:space="0" w:color="auto"/>
      </w:divBdr>
    </w:div>
    <w:div w:id="1520779542">
      <w:bodyDiv w:val="1"/>
      <w:marLeft w:val="0"/>
      <w:marRight w:val="0"/>
      <w:marTop w:val="0"/>
      <w:marBottom w:val="0"/>
      <w:divBdr>
        <w:top w:val="none" w:sz="0" w:space="0" w:color="auto"/>
        <w:left w:val="none" w:sz="0" w:space="0" w:color="auto"/>
        <w:bottom w:val="none" w:sz="0" w:space="0" w:color="auto"/>
        <w:right w:val="none" w:sz="0" w:space="0" w:color="auto"/>
      </w:divBdr>
    </w:div>
    <w:div w:id="1710640110">
      <w:bodyDiv w:val="1"/>
      <w:marLeft w:val="0"/>
      <w:marRight w:val="0"/>
      <w:marTop w:val="0"/>
      <w:marBottom w:val="0"/>
      <w:divBdr>
        <w:top w:val="none" w:sz="0" w:space="0" w:color="auto"/>
        <w:left w:val="none" w:sz="0" w:space="0" w:color="auto"/>
        <w:bottom w:val="none" w:sz="0" w:space="0" w:color="auto"/>
        <w:right w:val="none" w:sz="0" w:space="0" w:color="auto"/>
      </w:divBdr>
    </w:div>
    <w:div w:id="1731616380">
      <w:bodyDiv w:val="1"/>
      <w:marLeft w:val="0"/>
      <w:marRight w:val="0"/>
      <w:marTop w:val="0"/>
      <w:marBottom w:val="0"/>
      <w:divBdr>
        <w:top w:val="none" w:sz="0" w:space="0" w:color="auto"/>
        <w:left w:val="none" w:sz="0" w:space="0" w:color="auto"/>
        <w:bottom w:val="none" w:sz="0" w:space="0" w:color="auto"/>
        <w:right w:val="none" w:sz="0" w:space="0" w:color="auto"/>
      </w:divBdr>
    </w:div>
    <w:div w:id="1793553891">
      <w:bodyDiv w:val="1"/>
      <w:marLeft w:val="0"/>
      <w:marRight w:val="0"/>
      <w:marTop w:val="0"/>
      <w:marBottom w:val="0"/>
      <w:divBdr>
        <w:top w:val="none" w:sz="0" w:space="0" w:color="auto"/>
        <w:left w:val="none" w:sz="0" w:space="0" w:color="auto"/>
        <w:bottom w:val="none" w:sz="0" w:space="0" w:color="auto"/>
        <w:right w:val="none" w:sz="0" w:space="0" w:color="auto"/>
      </w:divBdr>
    </w:div>
    <w:div w:id="1850562119">
      <w:bodyDiv w:val="1"/>
      <w:marLeft w:val="0"/>
      <w:marRight w:val="0"/>
      <w:marTop w:val="0"/>
      <w:marBottom w:val="0"/>
      <w:divBdr>
        <w:top w:val="none" w:sz="0" w:space="0" w:color="auto"/>
        <w:left w:val="none" w:sz="0" w:space="0" w:color="auto"/>
        <w:bottom w:val="none" w:sz="0" w:space="0" w:color="auto"/>
        <w:right w:val="none" w:sz="0" w:space="0" w:color="auto"/>
      </w:divBdr>
    </w:div>
    <w:div w:id="1952667054">
      <w:bodyDiv w:val="1"/>
      <w:marLeft w:val="0"/>
      <w:marRight w:val="0"/>
      <w:marTop w:val="0"/>
      <w:marBottom w:val="0"/>
      <w:divBdr>
        <w:top w:val="none" w:sz="0" w:space="0" w:color="auto"/>
        <w:left w:val="none" w:sz="0" w:space="0" w:color="auto"/>
        <w:bottom w:val="none" w:sz="0" w:space="0" w:color="auto"/>
        <w:right w:val="none" w:sz="0" w:space="0" w:color="auto"/>
      </w:divBdr>
    </w:div>
    <w:div w:id="1958948713">
      <w:bodyDiv w:val="1"/>
      <w:marLeft w:val="0"/>
      <w:marRight w:val="0"/>
      <w:marTop w:val="0"/>
      <w:marBottom w:val="0"/>
      <w:divBdr>
        <w:top w:val="none" w:sz="0" w:space="0" w:color="auto"/>
        <w:left w:val="none" w:sz="0" w:space="0" w:color="auto"/>
        <w:bottom w:val="none" w:sz="0" w:space="0" w:color="auto"/>
        <w:right w:val="none" w:sz="0" w:space="0" w:color="auto"/>
      </w:divBdr>
    </w:div>
    <w:div w:id="2040280100">
      <w:bodyDiv w:val="1"/>
      <w:marLeft w:val="0"/>
      <w:marRight w:val="0"/>
      <w:marTop w:val="0"/>
      <w:marBottom w:val="0"/>
      <w:divBdr>
        <w:top w:val="none" w:sz="0" w:space="0" w:color="auto"/>
        <w:left w:val="none" w:sz="0" w:space="0" w:color="auto"/>
        <w:bottom w:val="none" w:sz="0" w:space="0" w:color="auto"/>
        <w:right w:val="none" w:sz="0" w:space="0" w:color="auto"/>
      </w:divBdr>
    </w:div>
    <w:div w:id="2069917391">
      <w:bodyDiv w:val="1"/>
      <w:marLeft w:val="0"/>
      <w:marRight w:val="0"/>
      <w:marTop w:val="0"/>
      <w:marBottom w:val="0"/>
      <w:divBdr>
        <w:top w:val="none" w:sz="0" w:space="0" w:color="auto"/>
        <w:left w:val="none" w:sz="0" w:space="0" w:color="auto"/>
        <w:bottom w:val="none" w:sz="0" w:space="0" w:color="auto"/>
        <w:right w:val="none" w:sz="0" w:space="0" w:color="auto"/>
      </w:divBdr>
      <w:divsChild>
        <w:div w:id="97064795">
          <w:marLeft w:val="0"/>
          <w:marRight w:val="0"/>
          <w:marTop w:val="0"/>
          <w:marBottom w:val="0"/>
          <w:divBdr>
            <w:top w:val="none" w:sz="0" w:space="0" w:color="auto"/>
            <w:left w:val="none" w:sz="0" w:space="0" w:color="auto"/>
            <w:bottom w:val="none" w:sz="0" w:space="0" w:color="auto"/>
            <w:right w:val="none" w:sz="0" w:space="0" w:color="auto"/>
          </w:divBdr>
        </w:div>
        <w:div w:id="122965043">
          <w:marLeft w:val="0"/>
          <w:marRight w:val="0"/>
          <w:marTop w:val="0"/>
          <w:marBottom w:val="0"/>
          <w:divBdr>
            <w:top w:val="none" w:sz="0" w:space="0" w:color="auto"/>
            <w:left w:val="none" w:sz="0" w:space="0" w:color="auto"/>
            <w:bottom w:val="none" w:sz="0" w:space="0" w:color="auto"/>
            <w:right w:val="none" w:sz="0" w:space="0" w:color="auto"/>
          </w:divBdr>
        </w:div>
        <w:div w:id="179391493">
          <w:marLeft w:val="0"/>
          <w:marRight w:val="0"/>
          <w:marTop w:val="0"/>
          <w:marBottom w:val="0"/>
          <w:divBdr>
            <w:top w:val="none" w:sz="0" w:space="0" w:color="auto"/>
            <w:left w:val="none" w:sz="0" w:space="0" w:color="auto"/>
            <w:bottom w:val="none" w:sz="0" w:space="0" w:color="auto"/>
            <w:right w:val="none" w:sz="0" w:space="0" w:color="auto"/>
          </w:divBdr>
        </w:div>
        <w:div w:id="1340039769">
          <w:marLeft w:val="0"/>
          <w:marRight w:val="0"/>
          <w:marTop w:val="0"/>
          <w:marBottom w:val="0"/>
          <w:divBdr>
            <w:top w:val="none" w:sz="0" w:space="0" w:color="auto"/>
            <w:left w:val="none" w:sz="0" w:space="0" w:color="auto"/>
            <w:bottom w:val="none" w:sz="0" w:space="0" w:color="auto"/>
            <w:right w:val="none" w:sz="0" w:space="0" w:color="auto"/>
          </w:divBdr>
        </w:div>
        <w:div w:id="1421831962">
          <w:marLeft w:val="0"/>
          <w:marRight w:val="0"/>
          <w:marTop w:val="0"/>
          <w:marBottom w:val="0"/>
          <w:divBdr>
            <w:top w:val="none" w:sz="0" w:space="0" w:color="auto"/>
            <w:left w:val="none" w:sz="0" w:space="0" w:color="auto"/>
            <w:bottom w:val="none" w:sz="0" w:space="0" w:color="auto"/>
            <w:right w:val="none" w:sz="0" w:space="0" w:color="auto"/>
          </w:divBdr>
        </w:div>
        <w:div w:id="1845976931">
          <w:marLeft w:val="0"/>
          <w:marRight w:val="0"/>
          <w:marTop w:val="0"/>
          <w:marBottom w:val="0"/>
          <w:divBdr>
            <w:top w:val="none" w:sz="0" w:space="0" w:color="auto"/>
            <w:left w:val="none" w:sz="0" w:space="0" w:color="auto"/>
            <w:bottom w:val="none" w:sz="0" w:space="0" w:color="auto"/>
            <w:right w:val="none" w:sz="0" w:space="0" w:color="auto"/>
          </w:divBdr>
        </w:div>
        <w:div w:id="1867907789">
          <w:marLeft w:val="0"/>
          <w:marRight w:val="0"/>
          <w:marTop w:val="0"/>
          <w:marBottom w:val="0"/>
          <w:divBdr>
            <w:top w:val="none" w:sz="0" w:space="0" w:color="auto"/>
            <w:left w:val="none" w:sz="0" w:space="0" w:color="auto"/>
            <w:bottom w:val="none" w:sz="0" w:space="0" w:color="auto"/>
            <w:right w:val="none" w:sz="0" w:space="0" w:color="auto"/>
          </w:divBdr>
        </w:div>
        <w:div w:id="1878077016">
          <w:marLeft w:val="0"/>
          <w:marRight w:val="0"/>
          <w:marTop w:val="0"/>
          <w:marBottom w:val="0"/>
          <w:divBdr>
            <w:top w:val="none" w:sz="0" w:space="0" w:color="auto"/>
            <w:left w:val="none" w:sz="0" w:space="0" w:color="auto"/>
            <w:bottom w:val="none" w:sz="0" w:space="0" w:color="auto"/>
            <w:right w:val="none" w:sz="0" w:space="0" w:color="auto"/>
          </w:divBdr>
        </w:div>
      </w:divsChild>
    </w:div>
    <w:div w:id="2092040941">
      <w:bodyDiv w:val="1"/>
      <w:marLeft w:val="0"/>
      <w:marRight w:val="0"/>
      <w:marTop w:val="0"/>
      <w:marBottom w:val="0"/>
      <w:divBdr>
        <w:top w:val="none" w:sz="0" w:space="0" w:color="auto"/>
        <w:left w:val="none" w:sz="0" w:space="0" w:color="auto"/>
        <w:bottom w:val="none" w:sz="0" w:space="0" w:color="auto"/>
        <w:right w:val="none" w:sz="0" w:space="0" w:color="auto"/>
      </w:divBdr>
    </w:div>
    <w:div w:id="20923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footer" Target="footer8.xml"/><Relationship Id="rId21" Type="http://schemas.openxmlformats.org/officeDocument/2006/relationships/image" Target="media/image2.jpeg"/><Relationship Id="rId34" Type="http://schemas.openxmlformats.org/officeDocument/2006/relationships/image" Target="media/image15.png"/><Relationship Id="rId42" Type="http://schemas.openxmlformats.org/officeDocument/2006/relationships/image" Target="media/image17.png"/><Relationship Id="rId47" Type="http://schemas.openxmlformats.org/officeDocument/2006/relationships/header" Target="header1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image" Target="media/image9.jpeg"/><Relationship Id="rId36" Type="http://schemas.openxmlformats.org/officeDocument/2006/relationships/header" Target="header7.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2.png"/><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10.xml"/><Relationship Id="rId48" Type="http://schemas.openxmlformats.org/officeDocument/2006/relationships/footer" Target="footer1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footer" Target="footer7.xml"/><Relationship Id="rId46" Type="http://schemas.openxmlformats.org/officeDocument/2006/relationships/footer" Target="footer11.xml"/><Relationship Id="rId20" Type="http://schemas.openxmlformats.org/officeDocument/2006/relationships/footer" Target="footer6.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s>
</file>

<file path=word/_rels/endnotes.xml.rels><?xml version="1.0" encoding="UTF-8" standalone="yes"?>
<Relationships xmlns="http://schemas.openxmlformats.org/package/2006/relationships"><Relationship Id="rId2" Type="http://schemas.openxmlformats.org/officeDocument/2006/relationships/hyperlink" Target="https://www.jobsandskills.gov.au/reports/skills-shortage-quarterly-report-June-2023" TargetMode="External"/><Relationship Id="rId1" Type="http://schemas.openxmlformats.org/officeDocument/2006/relationships/hyperlink" Target="https://www.jobsandskills.gov.au/data/skills-priority-list" TargetMode="External"/></Relationships>
</file>

<file path=word/theme/theme1.xml><?xml version="1.0" encoding="utf-8"?>
<a:theme xmlns:a="http://schemas.openxmlformats.org/drawingml/2006/main" name="Office Theme">
  <a:themeElements>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FB2DE-8A61-4713-B751-76252740D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9103</Words>
  <Characters>51889</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2024-05-06T02:01:00Z</dcterms:created>
  <dcterms:modified xsi:type="dcterms:W3CDTF">2024-05-06T02:03:00Z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2024-05-06T02:02:32Z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131edef8-919e-4f7e-a806-4c2f9b6d8297</vt:lpwstr>
  </property>
  <property fmtid="{D5CDD505-2E9C-101B-9397-08002B2CF9AE}" pid="8" name="MSIP_Label_79d889eb-932f-4752-8739-64d25806ef64_ContentBits">
    <vt:lpwstr>0</vt:lpwstr>
  </property>
</Properties>
</file>